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46BF5" w14:textId="0804BB9C" w:rsidR="00724193" w:rsidRPr="00724193" w:rsidRDefault="00F9550E" w:rsidP="00724193">
      <w:pPr>
        <w:ind w:left="624" w:right="98" w:hanging="36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HATAY HASSA </w:t>
      </w:r>
      <w:r w:rsidR="00724193">
        <w:rPr>
          <w:b/>
          <w:bCs/>
          <w:sz w:val="24"/>
          <w:szCs w:val="24"/>
          <w:u w:val="single"/>
        </w:rPr>
        <w:t>OSB</w:t>
      </w:r>
      <w:r w:rsidR="004B2A34">
        <w:rPr>
          <w:b/>
          <w:bCs/>
          <w:sz w:val="24"/>
          <w:szCs w:val="24"/>
          <w:u w:val="single"/>
        </w:rPr>
        <w:t xml:space="preserve">’DE </w:t>
      </w:r>
      <w:r w:rsidR="004B66A8">
        <w:rPr>
          <w:b/>
          <w:bCs/>
          <w:sz w:val="24"/>
          <w:szCs w:val="24"/>
          <w:u w:val="single"/>
        </w:rPr>
        <w:t>KURULAMAYACAK TESİSLER</w:t>
      </w:r>
    </w:p>
    <w:p w14:paraId="187193E3" w14:textId="77777777" w:rsidR="00724193" w:rsidRDefault="00724193" w:rsidP="00724193">
      <w:pPr>
        <w:ind w:left="624" w:right="98"/>
        <w:jc w:val="both"/>
        <w:rPr>
          <w:sz w:val="24"/>
          <w:szCs w:val="24"/>
        </w:rPr>
      </w:pPr>
    </w:p>
    <w:p w14:paraId="05218C79" w14:textId="43A3E55F" w:rsidR="00702E48" w:rsidRDefault="00702E48" w:rsidP="00431BE6">
      <w:pPr>
        <w:ind w:firstLine="624"/>
        <w:jc w:val="both"/>
        <w:rPr>
          <w:sz w:val="24"/>
          <w:szCs w:val="24"/>
        </w:rPr>
      </w:pPr>
      <w:r w:rsidRPr="00702E48">
        <w:rPr>
          <w:sz w:val="24"/>
          <w:szCs w:val="24"/>
        </w:rPr>
        <w:t xml:space="preserve">Organize Sanayi Bölgeleri Uygulama Yönetmeliği’nin 54’ncü maddesi hükmü gereğince; </w:t>
      </w:r>
      <w:r w:rsidR="00A64EC2" w:rsidRPr="00702E48">
        <w:rPr>
          <w:sz w:val="24"/>
          <w:szCs w:val="24"/>
        </w:rPr>
        <w:t xml:space="preserve">mevcut sektör yapımız, kurulacak tesisin altyapı ve atık su arıtma tesislerine etkisi, debi ve arıtma kapasitesine uygunluğu, herhangi bir olumsuzluk anında tetikleyici etkisi, yangın tehlikesi, </w:t>
      </w:r>
      <w:r w:rsidRPr="00702E48">
        <w:rPr>
          <w:sz w:val="24"/>
          <w:szCs w:val="24"/>
        </w:rPr>
        <w:t xml:space="preserve">diğer sektörlere olan etkileri (koku, toz vb.) vb. etkenler göz önüne alınarak OSB’de </w:t>
      </w:r>
      <w:r w:rsidR="0097613B" w:rsidRPr="00702E48">
        <w:rPr>
          <w:sz w:val="24"/>
          <w:szCs w:val="24"/>
        </w:rPr>
        <w:t>kurulmasında sakınca görülen tesisler,</w:t>
      </w:r>
    </w:p>
    <w:p w14:paraId="57C172B2" w14:textId="77777777" w:rsidR="0097613B" w:rsidRDefault="0097613B" w:rsidP="00702E48">
      <w:pPr>
        <w:ind w:right="98" w:firstLine="624"/>
        <w:jc w:val="both"/>
        <w:rPr>
          <w:sz w:val="24"/>
          <w:szCs w:val="24"/>
        </w:rPr>
      </w:pPr>
    </w:p>
    <w:p w14:paraId="5055C174" w14:textId="77777777" w:rsidR="004B2A34" w:rsidRPr="005A70E2" w:rsidRDefault="004B2A34" w:rsidP="004B2A34">
      <w:pPr>
        <w:pStyle w:val="AralkYok1"/>
        <w:numPr>
          <w:ilvl w:val="0"/>
          <w:numId w:val="2"/>
        </w:numPr>
        <w:jc w:val="both"/>
        <w:rPr>
          <w:sz w:val="24"/>
          <w:szCs w:val="24"/>
        </w:rPr>
      </w:pPr>
      <w:r w:rsidRPr="005A70E2">
        <w:rPr>
          <w:sz w:val="24"/>
          <w:szCs w:val="24"/>
        </w:rPr>
        <w:t>Ham petrol rafinerileri,</w:t>
      </w:r>
    </w:p>
    <w:p w14:paraId="04EB6E6A" w14:textId="77777777" w:rsidR="004B2A34" w:rsidRDefault="004B2A34" w:rsidP="004B2A34">
      <w:pPr>
        <w:pStyle w:val="AralkYok1"/>
        <w:numPr>
          <w:ilvl w:val="0"/>
          <w:numId w:val="2"/>
        </w:numPr>
        <w:jc w:val="both"/>
        <w:rPr>
          <w:sz w:val="24"/>
          <w:szCs w:val="24"/>
        </w:rPr>
      </w:pPr>
      <w:r w:rsidRPr="005A70E2">
        <w:rPr>
          <w:sz w:val="24"/>
          <w:szCs w:val="24"/>
        </w:rPr>
        <w:t xml:space="preserve">Kömür veya bitümlü şistin sıvılaştırıldığı ve gazlaştırıldığı tesisler ile asfalt </w:t>
      </w:r>
      <w:proofErr w:type="spellStart"/>
      <w:r w:rsidRPr="005A70E2">
        <w:rPr>
          <w:sz w:val="24"/>
          <w:szCs w:val="24"/>
        </w:rPr>
        <w:t>plent</w:t>
      </w:r>
      <w:proofErr w:type="spellEnd"/>
      <w:r w:rsidRPr="005A70E2">
        <w:rPr>
          <w:sz w:val="24"/>
          <w:szCs w:val="24"/>
        </w:rPr>
        <w:t xml:space="preserve"> tesisleri, Sıvılaştırılmış petrol gazı dolum ve depolama tesisleri,</w:t>
      </w:r>
    </w:p>
    <w:p w14:paraId="2D29BA55" w14:textId="5627615E" w:rsidR="00DC42D1" w:rsidRPr="00DC42D1" w:rsidRDefault="00DC42D1" w:rsidP="00DC42D1">
      <w:pPr>
        <w:pStyle w:val="ListeParagraf"/>
        <w:numPr>
          <w:ilvl w:val="0"/>
          <w:numId w:val="2"/>
        </w:numPr>
        <w:ind w:right="98"/>
        <w:jc w:val="both"/>
        <w:rPr>
          <w:sz w:val="24"/>
          <w:szCs w:val="24"/>
        </w:rPr>
      </w:pPr>
      <w:r w:rsidRPr="00DC42D1">
        <w:rPr>
          <w:sz w:val="24"/>
          <w:szCs w:val="24"/>
        </w:rPr>
        <w:t>Sıvılaştırılmış petrol gazı dolum ve depolama tesisleri,</w:t>
      </w:r>
    </w:p>
    <w:p w14:paraId="56F781DE" w14:textId="77777777" w:rsidR="004B2A34" w:rsidRPr="005A70E2" w:rsidRDefault="004B2A34" w:rsidP="004B2A34">
      <w:pPr>
        <w:pStyle w:val="AralkYok1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5A70E2">
        <w:rPr>
          <w:sz w:val="24"/>
          <w:szCs w:val="24"/>
        </w:rPr>
        <w:t xml:space="preserve">Çimento fabrikaları, beton santralleri, çimento </w:t>
      </w:r>
      <w:proofErr w:type="spellStart"/>
      <w:r w:rsidRPr="005A70E2">
        <w:rPr>
          <w:sz w:val="24"/>
          <w:szCs w:val="24"/>
        </w:rPr>
        <w:t>klingeri</w:t>
      </w:r>
      <w:proofErr w:type="spellEnd"/>
      <w:r w:rsidRPr="005A70E2">
        <w:rPr>
          <w:sz w:val="24"/>
          <w:szCs w:val="24"/>
        </w:rPr>
        <w:t xml:space="preserve"> üreten tesisler,</w:t>
      </w:r>
    </w:p>
    <w:p w14:paraId="703E05AD" w14:textId="77777777" w:rsidR="004B2A34" w:rsidRPr="005A70E2" w:rsidRDefault="004B2A34" w:rsidP="004B2A34">
      <w:pPr>
        <w:pStyle w:val="AralkYok1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5A70E2">
        <w:rPr>
          <w:sz w:val="24"/>
          <w:szCs w:val="24"/>
        </w:rPr>
        <w:t>Nükleer güç santralleri ile diğer nükleer reaktörler,</w:t>
      </w:r>
    </w:p>
    <w:p w14:paraId="166CAA7F" w14:textId="77777777" w:rsidR="004B2A34" w:rsidRPr="005A70E2" w:rsidRDefault="004B2A34" w:rsidP="004B2A34">
      <w:pPr>
        <w:pStyle w:val="AralkYok1"/>
        <w:numPr>
          <w:ilvl w:val="0"/>
          <w:numId w:val="2"/>
        </w:numPr>
        <w:jc w:val="both"/>
        <w:rPr>
          <w:sz w:val="24"/>
          <w:szCs w:val="24"/>
        </w:rPr>
      </w:pPr>
      <w:r w:rsidRPr="005A70E2">
        <w:rPr>
          <w:sz w:val="24"/>
          <w:szCs w:val="24"/>
        </w:rPr>
        <w:t>Radyoaktif atıkların depolanması, bertarafı ve işlenerek ara/nihai ürüne dönüştürülmesi amacıyla projelendirilen tesisler ve benzeri radyoaktif atık tesisleri,</w:t>
      </w:r>
    </w:p>
    <w:p w14:paraId="61D58C4C" w14:textId="77777777" w:rsidR="004B2A34" w:rsidRPr="005A70E2" w:rsidRDefault="004B2A34" w:rsidP="004B2A34">
      <w:pPr>
        <w:pStyle w:val="AralkYok1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5A70E2">
        <w:rPr>
          <w:sz w:val="24"/>
          <w:szCs w:val="24"/>
        </w:rPr>
        <w:t>Nükleer yakıtların üretilmesi veya zenginleştirilmesi ile ilgili tesisler,</w:t>
      </w:r>
    </w:p>
    <w:p w14:paraId="5874285C" w14:textId="77777777" w:rsidR="004B2A34" w:rsidRPr="005A70E2" w:rsidRDefault="004B2A34" w:rsidP="004B2A34">
      <w:pPr>
        <w:pStyle w:val="AralkYok1"/>
        <w:numPr>
          <w:ilvl w:val="0"/>
          <w:numId w:val="2"/>
        </w:numPr>
        <w:jc w:val="both"/>
        <w:rPr>
          <w:sz w:val="24"/>
          <w:szCs w:val="24"/>
        </w:rPr>
      </w:pPr>
      <w:r w:rsidRPr="005A70E2">
        <w:rPr>
          <w:sz w:val="24"/>
          <w:szCs w:val="24"/>
        </w:rPr>
        <w:t>Endüstriyel nitelikli, sintine ve benzeri atık suların geri kazanım tesisleri,</w:t>
      </w:r>
    </w:p>
    <w:p w14:paraId="7B3D28B6" w14:textId="77777777" w:rsidR="004B2A34" w:rsidRPr="005A70E2" w:rsidRDefault="004B2A34" w:rsidP="004B2A34">
      <w:pPr>
        <w:pStyle w:val="AralkYok1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5A70E2">
        <w:rPr>
          <w:sz w:val="24"/>
          <w:szCs w:val="24"/>
        </w:rPr>
        <w:t>Tuğla ve kiremit fabrikaları, kömür yıkama kireç, alçı ve zımpara tesisleri,</w:t>
      </w:r>
    </w:p>
    <w:p w14:paraId="744FBF68" w14:textId="77777777" w:rsidR="004B2A34" w:rsidRPr="005A70E2" w:rsidRDefault="004B2A34" w:rsidP="004B2A34">
      <w:pPr>
        <w:pStyle w:val="AralkYok1"/>
        <w:numPr>
          <w:ilvl w:val="0"/>
          <w:numId w:val="2"/>
        </w:numPr>
        <w:jc w:val="both"/>
        <w:rPr>
          <w:sz w:val="24"/>
          <w:szCs w:val="24"/>
        </w:rPr>
      </w:pPr>
      <w:r w:rsidRPr="005A70E2">
        <w:rPr>
          <w:sz w:val="24"/>
          <w:szCs w:val="24"/>
        </w:rPr>
        <w:t>Asbest, asbest içeren ürünlerin işlenmesi veya dönüştürülmesi yapılan tesisler,</w:t>
      </w:r>
    </w:p>
    <w:p w14:paraId="326EEB33" w14:textId="77777777" w:rsidR="004B2A34" w:rsidRPr="005A70E2" w:rsidRDefault="004B2A34" w:rsidP="004B2A34">
      <w:pPr>
        <w:pStyle w:val="AralkYok1"/>
        <w:numPr>
          <w:ilvl w:val="0"/>
          <w:numId w:val="2"/>
        </w:numPr>
        <w:jc w:val="both"/>
        <w:rPr>
          <w:sz w:val="24"/>
          <w:szCs w:val="24"/>
        </w:rPr>
      </w:pPr>
      <w:r w:rsidRPr="005A70E2">
        <w:rPr>
          <w:sz w:val="24"/>
          <w:szCs w:val="24"/>
        </w:rPr>
        <w:t>Ham deri işleme, padok ve sadece hayvan kesimi yapılan tesisler,</w:t>
      </w:r>
    </w:p>
    <w:p w14:paraId="6441C516" w14:textId="77777777" w:rsidR="004B2A34" w:rsidRPr="005A70E2" w:rsidRDefault="004B2A34" w:rsidP="004B2A34">
      <w:pPr>
        <w:pStyle w:val="AralkYok1"/>
        <w:numPr>
          <w:ilvl w:val="0"/>
          <w:numId w:val="2"/>
        </w:numPr>
        <w:jc w:val="both"/>
        <w:rPr>
          <w:sz w:val="24"/>
          <w:szCs w:val="24"/>
        </w:rPr>
      </w:pPr>
      <w:r w:rsidRPr="005A70E2">
        <w:rPr>
          <w:sz w:val="24"/>
          <w:szCs w:val="24"/>
        </w:rPr>
        <w:t>Hammadde alanları kapalı ve toz kaynaklarında filtre sistemlerini kullanan tesisler hariç; talk, barit, kalsit, antimuan ve benzeri madenlerin kırma ve öğütme tesisleri,</w:t>
      </w:r>
    </w:p>
    <w:p w14:paraId="4A32DAB9" w14:textId="77777777" w:rsidR="004B2A34" w:rsidRDefault="004B2A34" w:rsidP="004B2A34">
      <w:pPr>
        <w:pStyle w:val="AralkYok1"/>
        <w:numPr>
          <w:ilvl w:val="0"/>
          <w:numId w:val="2"/>
        </w:numPr>
        <w:jc w:val="both"/>
        <w:rPr>
          <w:sz w:val="24"/>
          <w:szCs w:val="24"/>
        </w:rPr>
      </w:pPr>
      <w:r w:rsidRPr="005A70E2">
        <w:rPr>
          <w:sz w:val="24"/>
          <w:szCs w:val="24"/>
        </w:rPr>
        <w:t>Katı atık ayrıştırma tesisleri ve her türlü atığın nihai ve/veya ara depolanması ve/veya araziye gömülmesine ilişkin tesisler ile toksik, tıbbi ve tehlikeli atıkların yakılmak ve kimyasal yolla arıtılmak suretiyle bertaraf edilmesine yönelik tesisler,</w:t>
      </w:r>
    </w:p>
    <w:p w14:paraId="135C955E" w14:textId="0551C27F" w:rsidR="002B5ED7" w:rsidRPr="00EC4A03" w:rsidRDefault="002B5ED7" w:rsidP="002B5ED7">
      <w:pPr>
        <w:pStyle w:val="AralkYok1"/>
        <w:numPr>
          <w:ilvl w:val="0"/>
          <w:numId w:val="2"/>
        </w:numPr>
        <w:jc w:val="both"/>
        <w:rPr>
          <w:sz w:val="24"/>
          <w:szCs w:val="24"/>
        </w:rPr>
      </w:pPr>
      <w:r w:rsidRPr="00EC4A03">
        <w:rPr>
          <w:sz w:val="24"/>
          <w:szCs w:val="24"/>
        </w:rPr>
        <w:t xml:space="preserve">Her türlü </w:t>
      </w:r>
      <w:r w:rsidR="00D90C19" w:rsidRPr="00EC4A03">
        <w:rPr>
          <w:sz w:val="24"/>
          <w:szCs w:val="24"/>
        </w:rPr>
        <w:t>kâğıt</w:t>
      </w:r>
      <w:r w:rsidRPr="00EC4A03">
        <w:rPr>
          <w:sz w:val="24"/>
          <w:szCs w:val="24"/>
        </w:rPr>
        <w:t>, metal, plastik, naylon, lastik, kauçuk, cam, iplik, ambalaj atığı, tıbbi atık, vb. atık sınıfına giren tüm malzemelerin depolanması, ayrıştırılması, toplama-ayırma, geri dönüşüm tesisleri,</w:t>
      </w:r>
    </w:p>
    <w:p w14:paraId="1BFDBD1B" w14:textId="77777777" w:rsidR="004B2A34" w:rsidRPr="005A70E2" w:rsidRDefault="004B2A34" w:rsidP="004B2A34">
      <w:pPr>
        <w:pStyle w:val="AralkYok1"/>
        <w:numPr>
          <w:ilvl w:val="0"/>
          <w:numId w:val="2"/>
        </w:numPr>
        <w:jc w:val="both"/>
        <w:rPr>
          <w:sz w:val="24"/>
          <w:szCs w:val="24"/>
        </w:rPr>
      </w:pPr>
      <w:r w:rsidRPr="005A70E2">
        <w:rPr>
          <w:sz w:val="24"/>
          <w:szCs w:val="24"/>
        </w:rPr>
        <w:t>Kullanılmış yağın yeniden rafine edilmesi ve/veya başka bir ürüne çevrilerek tekrar kullanım tesisleri,</w:t>
      </w:r>
    </w:p>
    <w:p w14:paraId="444F845F" w14:textId="215C6551" w:rsidR="00593FDC" w:rsidRPr="00ED58C1" w:rsidRDefault="001C2CE6" w:rsidP="00593FDC">
      <w:pPr>
        <w:numPr>
          <w:ilvl w:val="0"/>
          <w:numId w:val="2"/>
        </w:numPr>
        <w:ind w:right="98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A</w:t>
      </w:r>
      <w:r w:rsidR="004B2A34" w:rsidRPr="00AB3142">
        <w:rPr>
          <w:sz w:val="24"/>
          <w:szCs w:val="24"/>
        </w:rPr>
        <w:t xml:space="preserve">tık otomobil lastikleri ile atıksu arıtma tesisi çamuru </w:t>
      </w:r>
      <w:proofErr w:type="spellStart"/>
      <w:r w:rsidR="004B2A34" w:rsidRPr="00AB3142">
        <w:rPr>
          <w:sz w:val="24"/>
          <w:szCs w:val="24"/>
        </w:rPr>
        <w:t>vb</w:t>
      </w:r>
      <w:proofErr w:type="spellEnd"/>
      <w:r w:rsidR="004B2A34" w:rsidRPr="00AB3142">
        <w:rPr>
          <w:sz w:val="24"/>
          <w:szCs w:val="24"/>
        </w:rPr>
        <w:t xml:space="preserve"> her türlü atıl ve ürünü hammadde olarak kullanıp, piroliz/anaerobik yanma yöntemi kullanarak herhangi bir başka maddeye, ürüne, hammaddeye geri dönüşümünü yapan, bu dönüşüm sırasında oluşan gazı, yağı enerji kaynağı olarak kullanan, bu yolla enerji üreten tesisler,</w:t>
      </w:r>
      <w:r w:rsidR="00593FDC" w:rsidRPr="00AB3142">
        <w:rPr>
          <w:sz w:val="24"/>
          <w:szCs w:val="24"/>
        </w:rPr>
        <w:t xml:space="preserve"> </w:t>
      </w:r>
      <w:r w:rsidR="00593FDC" w:rsidRPr="00ED58C1">
        <w:rPr>
          <w:b/>
          <w:bCs/>
          <w:sz w:val="24"/>
          <w:szCs w:val="24"/>
        </w:rPr>
        <w:t>(Ç</w:t>
      </w:r>
      <w:r w:rsidR="00593FDC" w:rsidRPr="00DC42D1">
        <w:rPr>
          <w:b/>
          <w:bCs/>
          <w:sz w:val="24"/>
          <w:szCs w:val="24"/>
        </w:rPr>
        <w:t xml:space="preserve">evre mevzuatı hükümlerinin yerine getirilmesi ve diğer katılımcıların faaliyetlerini olumsuz etkilememesine yönelik tüm tedbirlerin </w:t>
      </w:r>
      <w:r w:rsidR="00AB3142" w:rsidRPr="00ED58C1">
        <w:rPr>
          <w:b/>
          <w:bCs/>
          <w:sz w:val="24"/>
          <w:szCs w:val="24"/>
        </w:rPr>
        <w:t xml:space="preserve">yatırımcının sağlanması </w:t>
      </w:r>
      <w:r w:rsidR="00593FDC" w:rsidRPr="00DC42D1">
        <w:rPr>
          <w:b/>
          <w:bCs/>
          <w:sz w:val="24"/>
          <w:szCs w:val="24"/>
        </w:rPr>
        <w:t>kaydıyla</w:t>
      </w:r>
      <w:r w:rsidR="00AB3142" w:rsidRPr="00ED58C1">
        <w:rPr>
          <w:b/>
          <w:bCs/>
          <w:sz w:val="24"/>
          <w:szCs w:val="24"/>
        </w:rPr>
        <w:t xml:space="preserve"> </w:t>
      </w:r>
      <w:r w:rsidR="00ED58C1" w:rsidRPr="00ED58C1">
        <w:rPr>
          <w:b/>
          <w:bCs/>
          <w:sz w:val="24"/>
          <w:szCs w:val="24"/>
        </w:rPr>
        <w:t>o</w:t>
      </w:r>
      <w:r w:rsidR="00593FDC" w:rsidRPr="00ED58C1">
        <w:rPr>
          <w:b/>
          <w:bCs/>
          <w:sz w:val="24"/>
          <w:szCs w:val="24"/>
        </w:rPr>
        <w:t>rmansal, tarımsal ve bitkisel atıklar</w:t>
      </w:r>
      <w:r>
        <w:rPr>
          <w:b/>
          <w:bCs/>
          <w:sz w:val="24"/>
          <w:szCs w:val="24"/>
        </w:rPr>
        <w:t xml:space="preserve">ı </w:t>
      </w:r>
      <w:r w:rsidR="00593FDC" w:rsidRPr="00ED58C1">
        <w:rPr>
          <w:b/>
          <w:bCs/>
          <w:sz w:val="24"/>
          <w:szCs w:val="24"/>
        </w:rPr>
        <w:t>hammadde olarak kullanarak enerji üreten tesisler müstesna)</w:t>
      </w:r>
    </w:p>
    <w:p w14:paraId="415A46E3" w14:textId="77777777" w:rsidR="004B2A34" w:rsidRDefault="004B2A34" w:rsidP="004B2A34">
      <w:pPr>
        <w:pStyle w:val="AralkYok1"/>
        <w:numPr>
          <w:ilvl w:val="0"/>
          <w:numId w:val="2"/>
        </w:numPr>
        <w:jc w:val="both"/>
        <w:rPr>
          <w:sz w:val="24"/>
          <w:szCs w:val="24"/>
        </w:rPr>
      </w:pPr>
      <w:r w:rsidRPr="005A70E2">
        <w:rPr>
          <w:sz w:val="24"/>
          <w:szCs w:val="24"/>
        </w:rPr>
        <w:t>Üretim proseslerinde çevreyi rahatsız edecek şekilde koku oluşumunun olduğu tesisler,</w:t>
      </w:r>
    </w:p>
    <w:p w14:paraId="5B232745" w14:textId="780FB7CA" w:rsidR="004B1C78" w:rsidRPr="004B1C78" w:rsidRDefault="007971B8" w:rsidP="004B1C78">
      <w:pPr>
        <w:pStyle w:val="ListeParagraf"/>
        <w:numPr>
          <w:ilvl w:val="0"/>
          <w:numId w:val="2"/>
        </w:numPr>
        <w:ind w:right="98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4B1C78" w:rsidRPr="004B1C78">
        <w:rPr>
          <w:sz w:val="24"/>
          <w:szCs w:val="24"/>
        </w:rPr>
        <w:t>alk, barit, kalsit, antimuan ve benzeri madenlerin kırma ve öğütme tesisleri,</w:t>
      </w:r>
    </w:p>
    <w:p w14:paraId="7A339203" w14:textId="301647E7" w:rsidR="004B1C78" w:rsidRPr="004B1C78" w:rsidRDefault="004B1C78" w:rsidP="004B1C78">
      <w:pPr>
        <w:pStyle w:val="ListeParagraf"/>
        <w:numPr>
          <w:ilvl w:val="0"/>
          <w:numId w:val="2"/>
        </w:numPr>
        <w:ind w:right="98"/>
        <w:jc w:val="both"/>
        <w:rPr>
          <w:sz w:val="24"/>
          <w:szCs w:val="24"/>
        </w:rPr>
      </w:pPr>
      <w:r w:rsidRPr="004B1C78">
        <w:rPr>
          <w:sz w:val="24"/>
          <w:szCs w:val="24"/>
        </w:rPr>
        <w:t>Sanayi tesisleri ile hizmet destek alanlarında katılımcının kendi ihtiyacı için kurulanlar hariç olmak üzere, güneş ve rüzgâr enerjisine dayalı elektrik enerjisi üreten tesisler,</w:t>
      </w:r>
    </w:p>
    <w:p w14:paraId="3F5E3F6B" w14:textId="77777777" w:rsidR="004B2A34" w:rsidRPr="005A70E2" w:rsidRDefault="004B2A34" w:rsidP="004B1C78">
      <w:pPr>
        <w:pStyle w:val="AralkYok1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5A70E2">
        <w:rPr>
          <w:sz w:val="24"/>
          <w:szCs w:val="24"/>
        </w:rPr>
        <w:t>Petrokimya kompleksleri,</w:t>
      </w:r>
    </w:p>
    <w:p w14:paraId="1216E6ED" w14:textId="4CCE8AA0" w:rsidR="004B2A34" w:rsidRPr="005A70E2" w:rsidRDefault="004B2A34" w:rsidP="004B1C78">
      <w:pPr>
        <w:pStyle w:val="AralkYok1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5A70E2">
        <w:rPr>
          <w:sz w:val="24"/>
          <w:szCs w:val="24"/>
        </w:rPr>
        <w:t xml:space="preserve">Parlayıcı ve </w:t>
      </w:r>
      <w:r w:rsidR="004B1C78">
        <w:rPr>
          <w:sz w:val="24"/>
          <w:szCs w:val="24"/>
        </w:rPr>
        <w:t>p</w:t>
      </w:r>
      <w:r w:rsidRPr="005A70E2">
        <w:rPr>
          <w:sz w:val="24"/>
          <w:szCs w:val="24"/>
        </w:rPr>
        <w:t>atlayıcı maddelerin nihai ürün olarak üretiminin ve dolumunum yapıldığı tesisler,</w:t>
      </w:r>
    </w:p>
    <w:p w14:paraId="13A5C640" w14:textId="4A1D9A2E" w:rsidR="004B2A34" w:rsidRPr="005A70E2" w:rsidRDefault="004B2A34" w:rsidP="004B1C78">
      <w:pPr>
        <w:pStyle w:val="AralkYok1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5A70E2">
        <w:rPr>
          <w:sz w:val="24"/>
          <w:szCs w:val="24"/>
        </w:rPr>
        <w:t xml:space="preserve">Atık </w:t>
      </w:r>
      <w:r w:rsidR="004B2E44">
        <w:rPr>
          <w:sz w:val="24"/>
          <w:szCs w:val="24"/>
        </w:rPr>
        <w:t>l</w:t>
      </w:r>
      <w:r w:rsidRPr="005A70E2">
        <w:rPr>
          <w:sz w:val="24"/>
          <w:szCs w:val="24"/>
        </w:rPr>
        <w:t>astik geri dönüşüm tesisleri,</w:t>
      </w:r>
    </w:p>
    <w:p w14:paraId="59B348E9" w14:textId="39319B7E" w:rsidR="004B2A34" w:rsidRPr="004B5574" w:rsidRDefault="004B2A34" w:rsidP="004B1C78">
      <w:pPr>
        <w:pStyle w:val="AralkYok1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5A70E2">
        <w:rPr>
          <w:sz w:val="24"/>
          <w:szCs w:val="24"/>
        </w:rPr>
        <w:t>Boyahane tesisleri</w:t>
      </w:r>
      <w:r w:rsidR="002B5ED7">
        <w:rPr>
          <w:sz w:val="24"/>
          <w:szCs w:val="24"/>
        </w:rPr>
        <w:t>,</w:t>
      </w:r>
    </w:p>
    <w:p w14:paraId="492D5241" w14:textId="6AB97694" w:rsidR="004B5574" w:rsidRPr="00E12536" w:rsidRDefault="004B5574" w:rsidP="004B1C78">
      <w:pPr>
        <w:pStyle w:val="AralkYok1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2B5ED7">
        <w:rPr>
          <w:sz w:val="24"/>
          <w:szCs w:val="24"/>
        </w:rPr>
        <w:t>Üretim yapmayan depo tesisleri,</w:t>
      </w:r>
    </w:p>
    <w:p w14:paraId="150D8AD6" w14:textId="0D6497EB" w:rsidR="00E12536" w:rsidRDefault="00E12536" w:rsidP="004B1C78">
      <w:pPr>
        <w:pStyle w:val="AralkYok1"/>
        <w:numPr>
          <w:ilvl w:val="0"/>
          <w:numId w:val="2"/>
        </w:numPr>
        <w:jc w:val="both"/>
        <w:rPr>
          <w:sz w:val="24"/>
          <w:szCs w:val="24"/>
        </w:rPr>
      </w:pPr>
      <w:r w:rsidRPr="00E12536">
        <w:rPr>
          <w:sz w:val="24"/>
          <w:szCs w:val="24"/>
        </w:rPr>
        <w:t>Evcil hayvan (kedi, köpek) maması üretimi yapan tesisler,</w:t>
      </w:r>
    </w:p>
    <w:p w14:paraId="59084C9C" w14:textId="34E32CFB" w:rsidR="002B5ED7" w:rsidRDefault="00B46B51" w:rsidP="002B5ED7">
      <w:pPr>
        <w:pStyle w:val="AralkYok1"/>
        <w:numPr>
          <w:ilvl w:val="0"/>
          <w:numId w:val="2"/>
        </w:numPr>
        <w:jc w:val="both"/>
        <w:rPr>
          <w:sz w:val="24"/>
          <w:szCs w:val="24"/>
        </w:rPr>
      </w:pPr>
      <w:r w:rsidRPr="00B46B51">
        <w:rPr>
          <w:sz w:val="24"/>
          <w:szCs w:val="24"/>
        </w:rPr>
        <w:t>Hayvan yetiştiriciliğinden kaynaklı dışkıların yakıldığı, geri kazanıldığı ve/veya bertaraf edildiği tesisler</w:t>
      </w:r>
      <w:r>
        <w:rPr>
          <w:sz w:val="24"/>
          <w:szCs w:val="24"/>
        </w:rPr>
        <w:t>,</w:t>
      </w:r>
    </w:p>
    <w:p w14:paraId="7D8D04FA" w14:textId="136883E0" w:rsidR="00DC42D1" w:rsidRPr="00014AB9" w:rsidRDefault="00DC42D1" w:rsidP="00014AB9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r w:rsidRPr="00014AB9">
        <w:rPr>
          <w:sz w:val="24"/>
          <w:szCs w:val="24"/>
        </w:rPr>
        <w:t>Klor-alkali tesisleri, sülfürik asit, fosforik asit, hidroklorik asit, klor ve benzeri kimyasal maddeler üreten yerler, azot sanayi ve bu sanayi ile entegre gübre fabrikaları</w:t>
      </w:r>
    </w:p>
    <w:sectPr w:rsidR="00DC42D1" w:rsidRPr="00014AB9" w:rsidSect="002F7502">
      <w:pgSz w:w="11906" w:h="16838"/>
      <w:pgMar w:top="568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25D2C"/>
    <w:multiLevelType w:val="hybridMultilevel"/>
    <w:tmpl w:val="143A5AE6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BC0ACA0">
      <w:start w:val="1"/>
      <w:numFmt w:val="decimal"/>
      <w:lvlText w:val="%4-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4" w:tplc="041F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6F70C48"/>
    <w:multiLevelType w:val="hybridMultilevel"/>
    <w:tmpl w:val="65A03DBE"/>
    <w:lvl w:ilvl="0" w:tplc="6B88BA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020B9"/>
    <w:multiLevelType w:val="hybridMultilevel"/>
    <w:tmpl w:val="19063EB4"/>
    <w:lvl w:ilvl="0" w:tplc="2BC0ACA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473673"/>
    <w:multiLevelType w:val="multilevel"/>
    <w:tmpl w:val="0B063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6902812">
    <w:abstractNumId w:val="0"/>
  </w:num>
  <w:num w:numId="2" w16cid:durableId="1395814655">
    <w:abstractNumId w:val="2"/>
  </w:num>
  <w:num w:numId="3" w16cid:durableId="304311044">
    <w:abstractNumId w:val="3"/>
  </w:num>
  <w:num w:numId="4" w16cid:durableId="1766537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0CE"/>
    <w:rsid w:val="00014AB9"/>
    <w:rsid w:val="000C2F26"/>
    <w:rsid w:val="001620FE"/>
    <w:rsid w:val="001C2CE6"/>
    <w:rsid w:val="0024205C"/>
    <w:rsid w:val="002B5ED7"/>
    <w:rsid w:val="002F7502"/>
    <w:rsid w:val="004042A8"/>
    <w:rsid w:val="00431BE6"/>
    <w:rsid w:val="00431FA3"/>
    <w:rsid w:val="0045016B"/>
    <w:rsid w:val="0047754E"/>
    <w:rsid w:val="004B1C78"/>
    <w:rsid w:val="004B2A34"/>
    <w:rsid w:val="004B2E44"/>
    <w:rsid w:val="004B5574"/>
    <w:rsid w:val="004B66A8"/>
    <w:rsid w:val="004F3019"/>
    <w:rsid w:val="004F3281"/>
    <w:rsid w:val="0050580A"/>
    <w:rsid w:val="00593FDC"/>
    <w:rsid w:val="005C7E1F"/>
    <w:rsid w:val="006264D7"/>
    <w:rsid w:val="00627490"/>
    <w:rsid w:val="00702E48"/>
    <w:rsid w:val="00724193"/>
    <w:rsid w:val="007971B8"/>
    <w:rsid w:val="007A3AD1"/>
    <w:rsid w:val="007A5B1A"/>
    <w:rsid w:val="008D57DE"/>
    <w:rsid w:val="0097613B"/>
    <w:rsid w:val="009E00CE"/>
    <w:rsid w:val="00A64EC2"/>
    <w:rsid w:val="00AB3142"/>
    <w:rsid w:val="00AF2B0A"/>
    <w:rsid w:val="00B46B51"/>
    <w:rsid w:val="00B562F3"/>
    <w:rsid w:val="00C34572"/>
    <w:rsid w:val="00D90C19"/>
    <w:rsid w:val="00D94AA6"/>
    <w:rsid w:val="00DA2717"/>
    <w:rsid w:val="00DC42D1"/>
    <w:rsid w:val="00E06D8B"/>
    <w:rsid w:val="00E12536"/>
    <w:rsid w:val="00EA3338"/>
    <w:rsid w:val="00EC4A03"/>
    <w:rsid w:val="00ED58C1"/>
    <w:rsid w:val="00ED6E3F"/>
    <w:rsid w:val="00F44B43"/>
    <w:rsid w:val="00F9550E"/>
    <w:rsid w:val="00F9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FC66A"/>
  <w15:chartTrackingRefBased/>
  <w15:docId w15:val="{350D2C68-B029-4F70-A4DD-B3B6C92B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19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E0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0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E00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E00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E00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E00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E00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E00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E00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E00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00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E00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E00C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E00C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E00C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E00C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E00C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E00C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E00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E0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E00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E0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E0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E00C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E00C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E00C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E00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E00C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E00CE"/>
    <w:rPr>
      <w:b/>
      <w:bCs/>
      <w:smallCaps/>
      <w:color w:val="2F5496" w:themeColor="accent1" w:themeShade="BF"/>
      <w:spacing w:val="5"/>
    </w:rPr>
  </w:style>
  <w:style w:type="paragraph" w:customStyle="1" w:styleId="AralkYok1">
    <w:name w:val="Aralık Yok1"/>
    <w:uiPriority w:val="99"/>
    <w:qFormat/>
    <w:rsid w:val="0072419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yeliz özçay</dc:creator>
  <cp:keywords/>
  <dc:description/>
  <cp:lastModifiedBy>hatayYikob</cp:lastModifiedBy>
  <cp:revision>52</cp:revision>
  <cp:lastPrinted>2025-10-10T05:52:00Z</cp:lastPrinted>
  <dcterms:created xsi:type="dcterms:W3CDTF">2025-04-14T09:39:00Z</dcterms:created>
  <dcterms:modified xsi:type="dcterms:W3CDTF">2025-10-10T06:05:00Z</dcterms:modified>
</cp:coreProperties>
</file>