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46BF5" w14:textId="3152EF49" w:rsidR="00724193" w:rsidRPr="00724193" w:rsidRDefault="00AD5865" w:rsidP="00724193">
      <w:pPr>
        <w:ind w:left="624" w:right="98" w:hanging="360"/>
        <w:jc w:val="center"/>
        <w:rPr>
          <w:b/>
          <w:bCs/>
          <w:sz w:val="24"/>
          <w:szCs w:val="24"/>
          <w:u w:val="single"/>
        </w:rPr>
      </w:pPr>
      <w:r>
        <w:rPr>
          <w:b/>
          <w:bCs/>
          <w:sz w:val="24"/>
          <w:szCs w:val="24"/>
          <w:u w:val="single"/>
        </w:rPr>
        <w:t xml:space="preserve">HATAY HASSA </w:t>
      </w:r>
      <w:r w:rsidR="00724193">
        <w:rPr>
          <w:b/>
          <w:bCs/>
          <w:sz w:val="24"/>
          <w:szCs w:val="24"/>
          <w:u w:val="single"/>
        </w:rPr>
        <w:t xml:space="preserve">OSB </w:t>
      </w:r>
      <w:r w:rsidR="00724193" w:rsidRPr="00724193">
        <w:rPr>
          <w:b/>
          <w:bCs/>
          <w:sz w:val="24"/>
          <w:szCs w:val="24"/>
          <w:u w:val="single"/>
        </w:rPr>
        <w:t>PRENSİP KARARLARI</w:t>
      </w:r>
    </w:p>
    <w:p w14:paraId="187193E3" w14:textId="77777777" w:rsidR="00724193" w:rsidRDefault="00724193" w:rsidP="00724193">
      <w:pPr>
        <w:ind w:left="624" w:right="98"/>
        <w:jc w:val="both"/>
        <w:rPr>
          <w:sz w:val="24"/>
          <w:szCs w:val="24"/>
        </w:rPr>
      </w:pPr>
    </w:p>
    <w:p w14:paraId="3BDA3EEA" w14:textId="47FF79B1" w:rsidR="00724193" w:rsidRPr="005A70E2" w:rsidRDefault="00724193" w:rsidP="00724193">
      <w:pPr>
        <w:numPr>
          <w:ilvl w:val="3"/>
          <w:numId w:val="1"/>
        </w:numPr>
        <w:ind w:left="624" w:right="98"/>
        <w:jc w:val="both"/>
        <w:rPr>
          <w:sz w:val="24"/>
          <w:szCs w:val="24"/>
        </w:rPr>
      </w:pPr>
      <w:r w:rsidRPr="005A70E2">
        <w:rPr>
          <w:sz w:val="24"/>
          <w:szCs w:val="24"/>
        </w:rPr>
        <w:t xml:space="preserve">Arsa tahmini geçici tahsis metrekare satış birim fiyatının </w:t>
      </w:r>
      <w:r w:rsidRPr="00F51678">
        <w:rPr>
          <w:sz w:val="24"/>
          <w:szCs w:val="24"/>
        </w:rPr>
        <w:t>2025</w:t>
      </w:r>
      <w:r w:rsidRPr="00F51678">
        <w:rPr>
          <w:spacing w:val="-11"/>
          <w:sz w:val="24"/>
          <w:szCs w:val="24"/>
        </w:rPr>
        <w:t xml:space="preserve"> </w:t>
      </w:r>
      <w:r w:rsidRPr="00F51678">
        <w:rPr>
          <w:sz w:val="24"/>
          <w:szCs w:val="24"/>
        </w:rPr>
        <w:t>yılı</w:t>
      </w:r>
      <w:r w:rsidRPr="00F51678">
        <w:rPr>
          <w:spacing w:val="-11"/>
          <w:sz w:val="24"/>
          <w:szCs w:val="24"/>
        </w:rPr>
        <w:t xml:space="preserve"> </w:t>
      </w:r>
      <w:r w:rsidRPr="00F51678">
        <w:rPr>
          <w:sz w:val="24"/>
          <w:szCs w:val="24"/>
        </w:rPr>
        <w:t xml:space="preserve">için </w:t>
      </w:r>
      <w:r w:rsidR="00146543" w:rsidRPr="0012308B">
        <w:rPr>
          <w:b/>
          <w:bCs/>
          <w:sz w:val="24"/>
          <w:szCs w:val="24"/>
        </w:rPr>
        <w:t>1</w:t>
      </w:r>
      <w:r w:rsidRPr="0012308B">
        <w:rPr>
          <w:b/>
          <w:bCs/>
          <w:sz w:val="24"/>
          <w:szCs w:val="24"/>
        </w:rPr>
        <w:t>.000,00 ₺/m</w:t>
      </w:r>
      <w:r w:rsidRPr="0012308B">
        <w:rPr>
          <w:b/>
          <w:bCs/>
          <w:sz w:val="24"/>
          <w:szCs w:val="24"/>
          <w:vertAlign w:val="superscript"/>
        </w:rPr>
        <w:t>2</w:t>
      </w:r>
      <w:r w:rsidRPr="00F51678">
        <w:rPr>
          <w:sz w:val="24"/>
          <w:szCs w:val="24"/>
          <w:vertAlign w:val="superscript"/>
        </w:rPr>
        <w:t xml:space="preserve"> </w:t>
      </w:r>
      <w:r w:rsidRPr="005A70E2">
        <w:rPr>
          <w:sz w:val="24"/>
          <w:szCs w:val="24"/>
        </w:rPr>
        <w:t xml:space="preserve">olarak uygulanmasına, </w:t>
      </w:r>
    </w:p>
    <w:p w14:paraId="3EAC6023" w14:textId="430E19FB" w:rsidR="00724193" w:rsidRPr="005A70E2" w:rsidRDefault="00724193" w:rsidP="00724193">
      <w:pPr>
        <w:numPr>
          <w:ilvl w:val="3"/>
          <w:numId w:val="1"/>
        </w:numPr>
        <w:ind w:left="624" w:right="98"/>
        <w:jc w:val="both"/>
        <w:rPr>
          <w:sz w:val="24"/>
          <w:szCs w:val="24"/>
        </w:rPr>
      </w:pPr>
      <w:r w:rsidRPr="005A70E2">
        <w:rPr>
          <w:sz w:val="24"/>
          <w:szCs w:val="24"/>
        </w:rPr>
        <w:t xml:space="preserve">Ön tahsis edilecek parsellere ait yayınlanacak ilanın süresinin </w:t>
      </w:r>
      <w:r w:rsidR="003C6F69">
        <w:rPr>
          <w:sz w:val="24"/>
          <w:szCs w:val="24"/>
        </w:rPr>
        <w:t>3 (üç) hafta</w:t>
      </w:r>
      <w:r w:rsidR="007760EA">
        <w:rPr>
          <w:sz w:val="24"/>
          <w:szCs w:val="24"/>
        </w:rPr>
        <w:t xml:space="preserve"> </w:t>
      </w:r>
      <w:r w:rsidRPr="005A70E2">
        <w:rPr>
          <w:sz w:val="24"/>
          <w:szCs w:val="24"/>
        </w:rPr>
        <w:t>olarak belirlenmesine,</w:t>
      </w:r>
    </w:p>
    <w:p w14:paraId="75F10357" w14:textId="77777777" w:rsidR="00724193" w:rsidRPr="005A70E2" w:rsidRDefault="00724193" w:rsidP="00724193">
      <w:pPr>
        <w:numPr>
          <w:ilvl w:val="3"/>
          <w:numId w:val="1"/>
        </w:numPr>
        <w:ind w:left="624" w:right="98"/>
        <w:jc w:val="both"/>
        <w:rPr>
          <w:sz w:val="24"/>
          <w:szCs w:val="24"/>
        </w:rPr>
      </w:pPr>
      <w:r w:rsidRPr="005A70E2">
        <w:rPr>
          <w:sz w:val="24"/>
          <w:szCs w:val="24"/>
        </w:rPr>
        <w:t>İsteklilerin değerlendirmeleri için OSB uygulama yönetmeliğinin eki olan değerlendirme kriterleri tablosu referans alınarak hazırlanan değerlendirme kriterleri tablosunun kullanılmasına,</w:t>
      </w:r>
    </w:p>
    <w:p w14:paraId="3A1A1EA3" w14:textId="77777777" w:rsidR="00724193" w:rsidRPr="005A70E2" w:rsidRDefault="00724193" w:rsidP="00724193">
      <w:pPr>
        <w:numPr>
          <w:ilvl w:val="3"/>
          <w:numId w:val="1"/>
        </w:numPr>
        <w:ind w:left="624" w:right="98"/>
        <w:jc w:val="both"/>
        <w:rPr>
          <w:sz w:val="24"/>
          <w:szCs w:val="24"/>
        </w:rPr>
      </w:pPr>
      <w:r w:rsidRPr="005A70E2">
        <w:rPr>
          <w:sz w:val="24"/>
          <w:szCs w:val="24"/>
        </w:rPr>
        <w:t>Yapılacak değerlendirmeye esas teşkil etmek üzere fizibilite raporu, kurulacak tesise ait teknik bilgi formu ve çevresel risk analizi formlarının kabulüne, karar eki olarak muhafazasına ve başvuru sürecinde istekli firmalardan talep edilmesine,</w:t>
      </w:r>
    </w:p>
    <w:p w14:paraId="17161AC6" w14:textId="0F331BD7" w:rsidR="00724193" w:rsidRPr="005A70E2" w:rsidRDefault="00724193" w:rsidP="00724193">
      <w:pPr>
        <w:numPr>
          <w:ilvl w:val="3"/>
          <w:numId w:val="1"/>
        </w:numPr>
        <w:ind w:left="624" w:right="98"/>
        <w:jc w:val="both"/>
        <w:rPr>
          <w:sz w:val="24"/>
          <w:szCs w:val="24"/>
        </w:rPr>
      </w:pPr>
      <w:r w:rsidRPr="005A70E2">
        <w:rPr>
          <w:sz w:val="24"/>
          <w:szCs w:val="24"/>
        </w:rPr>
        <w:t xml:space="preserve">Ön tahsis için MEYDİP sisteminden ve ilave olarak eklerde belirtilen evraklar ile </w:t>
      </w:r>
      <w:r w:rsidR="00AD5865">
        <w:rPr>
          <w:sz w:val="24"/>
          <w:szCs w:val="24"/>
        </w:rPr>
        <w:t xml:space="preserve">Hatay Hassa </w:t>
      </w:r>
      <w:r w:rsidRPr="005A70E2">
        <w:rPr>
          <w:sz w:val="24"/>
          <w:szCs w:val="24"/>
        </w:rPr>
        <w:t>Organize Sanayi Bölgesine ilan süresi içinde başvuru yapılması gerekmekte olup başvurularında eksiklik olan firmaların değerlendirme dışı bırakılmasına,</w:t>
      </w:r>
    </w:p>
    <w:p w14:paraId="0C7142E6" w14:textId="77777777" w:rsidR="00F94380" w:rsidRDefault="00724193" w:rsidP="00724193">
      <w:pPr>
        <w:numPr>
          <w:ilvl w:val="3"/>
          <w:numId w:val="1"/>
        </w:numPr>
        <w:ind w:left="624" w:right="98"/>
        <w:jc w:val="both"/>
        <w:rPr>
          <w:sz w:val="24"/>
          <w:szCs w:val="24"/>
        </w:rPr>
      </w:pPr>
      <w:r w:rsidRPr="005A70E2">
        <w:rPr>
          <w:sz w:val="24"/>
          <w:szCs w:val="24"/>
        </w:rPr>
        <w:t>Talep sahiplerinden ilan süresi içerisinde, başvuru bedeli olarak</w:t>
      </w:r>
      <w:r w:rsidR="00F94380">
        <w:rPr>
          <w:sz w:val="24"/>
          <w:szCs w:val="24"/>
        </w:rPr>
        <w:t>;</w:t>
      </w:r>
    </w:p>
    <w:p w14:paraId="72CEF849" w14:textId="1195F033" w:rsidR="00F94380" w:rsidRDefault="00F94380" w:rsidP="00F94380">
      <w:pPr>
        <w:ind w:left="624" w:right="98"/>
        <w:jc w:val="both"/>
        <w:rPr>
          <w:sz w:val="24"/>
          <w:szCs w:val="24"/>
        </w:rPr>
      </w:pPr>
      <w:r>
        <w:rPr>
          <w:sz w:val="24"/>
          <w:szCs w:val="24"/>
        </w:rPr>
        <w:t>10.000</w:t>
      </w:r>
      <w:r w:rsidRPr="00F94380">
        <w:rPr>
          <w:sz w:val="24"/>
          <w:szCs w:val="24"/>
        </w:rPr>
        <w:t xml:space="preserve">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19.999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için</w:t>
      </w:r>
      <w:r w:rsidR="00724193" w:rsidRPr="005A70E2">
        <w:rPr>
          <w:sz w:val="24"/>
          <w:szCs w:val="24"/>
        </w:rPr>
        <w:t xml:space="preserve"> </w:t>
      </w:r>
      <w:r w:rsidR="00724193" w:rsidRPr="00F51678">
        <w:rPr>
          <w:sz w:val="24"/>
          <w:szCs w:val="24"/>
        </w:rPr>
        <w:t xml:space="preserve">250.000,00 </w:t>
      </w:r>
      <w:bookmarkStart w:id="0" w:name="_Hlk193723585"/>
      <w:r w:rsidR="00724193" w:rsidRPr="00F51678">
        <w:rPr>
          <w:sz w:val="24"/>
          <w:szCs w:val="24"/>
        </w:rPr>
        <w:t>₺</w:t>
      </w:r>
      <w:bookmarkEnd w:id="0"/>
      <w:r w:rsidR="00724193" w:rsidRPr="00F51678">
        <w:rPr>
          <w:sz w:val="24"/>
          <w:szCs w:val="24"/>
        </w:rPr>
        <w:t xml:space="preserve"> (</w:t>
      </w:r>
      <w:proofErr w:type="spellStart"/>
      <w:r w:rsidR="00724193" w:rsidRPr="00F51678">
        <w:rPr>
          <w:sz w:val="24"/>
          <w:szCs w:val="24"/>
        </w:rPr>
        <w:t>İkiyüz</w:t>
      </w:r>
      <w:r w:rsidR="00724193" w:rsidRPr="005A70E2">
        <w:rPr>
          <w:sz w:val="24"/>
          <w:szCs w:val="24"/>
        </w:rPr>
        <w:t>elli</w:t>
      </w:r>
      <w:r w:rsidR="00BD2157" w:rsidRPr="005A70E2">
        <w:rPr>
          <w:sz w:val="24"/>
          <w:szCs w:val="24"/>
        </w:rPr>
        <w:t>bin</w:t>
      </w:r>
      <w:proofErr w:type="spellEnd"/>
      <w:r w:rsidR="00BD2157" w:rsidRPr="005A70E2">
        <w:rPr>
          <w:sz w:val="24"/>
          <w:szCs w:val="24"/>
        </w:rPr>
        <w:t xml:space="preserve"> Türk</w:t>
      </w:r>
      <w:r w:rsidR="00724193" w:rsidRPr="005A70E2">
        <w:rPr>
          <w:sz w:val="24"/>
          <w:szCs w:val="24"/>
        </w:rPr>
        <w:t xml:space="preserve"> Lirası)</w:t>
      </w:r>
    </w:p>
    <w:p w14:paraId="08EC3121" w14:textId="0A22CEB1" w:rsidR="00F94380" w:rsidRDefault="00F94380" w:rsidP="00F94380">
      <w:pPr>
        <w:ind w:left="624" w:right="98"/>
        <w:jc w:val="both"/>
        <w:rPr>
          <w:sz w:val="24"/>
          <w:szCs w:val="24"/>
        </w:rPr>
      </w:pPr>
      <w:r>
        <w:rPr>
          <w:sz w:val="24"/>
          <w:szCs w:val="24"/>
        </w:rPr>
        <w:t xml:space="preserve">20.000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29.999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için 300.000,</w:t>
      </w:r>
      <w:r w:rsidRPr="00F51678">
        <w:rPr>
          <w:sz w:val="24"/>
          <w:szCs w:val="24"/>
        </w:rPr>
        <w:t>00 ₺ (</w:t>
      </w:r>
      <w:proofErr w:type="spellStart"/>
      <w:r>
        <w:rPr>
          <w:sz w:val="24"/>
          <w:szCs w:val="24"/>
        </w:rPr>
        <w:t>Üçyüzbin</w:t>
      </w:r>
      <w:proofErr w:type="spellEnd"/>
      <w:r>
        <w:rPr>
          <w:sz w:val="24"/>
          <w:szCs w:val="24"/>
        </w:rPr>
        <w:t xml:space="preserve"> </w:t>
      </w:r>
      <w:r w:rsidRPr="005A70E2">
        <w:rPr>
          <w:sz w:val="24"/>
          <w:szCs w:val="24"/>
        </w:rPr>
        <w:t>Türk Lirası)</w:t>
      </w:r>
    </w:p>
    <w:p w14:paraId="137E0FEE" w14:textId="77777777" w:rsidR="00B25932" w:rsidRDefault="00B25932" w:rsidP="00F94380">
      <w:pPr>
        <w:ind w:left="624" w:right="98"/>
        <w:jc w:val="both"/>
        <w:rPr>
          <w:sz w:val="24"/>
          <w:szCs w:val="24"/>
        </w:rPr>
      </w:pPr>
      <w:r>
        <w:rPr>
          <w:sz w:val="24"/>
          <w:szCs w:val="24"/>
        </w:rPr>
        <w:t xml:space="preserve">30.000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39.999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için 350.000,</w:t>
      </w:r>
      <w:r w:rsidRPr="00F51678">
        <w:rPr>
          <w:sz w:val="24"/>
          <w:szCs w:val="24"/>
        </w:rPr>
        <w:t>00 ₺ (</w:t>
      </w:r>
      <w:proofErr w:type="spellStart"/>
      <w:r>
        <w:rPr>
          <w:sz w:val="24"/>
          <w:szCs w:val="24"/>
        </w:rPr>
        <w:t>Üçyüzellibin</w:t>
      </w:r>
      <w:proofErr w:type="spellEnd"/>
      <w:r>
        <w:rPr>
          <w:sz w:val="24"/>
          <w:szCs w:val="24"/>
        </w:rPr>
        <w:t xml:space="preserve"> </w:t>
      </w:r>
      <w:r w:rsidRPr="005A70E2">
        <w:rPr>
          <w:sz w:val="24"/>
          <w:szCs w:val="24"/>
        </w:rPr>
        <w:t>Türk Lirası)</w:t>
      </w:r>
    </w:p>
    <w:p w14:paraId="50A42957" w14:textId="2430895B" w:rsidR="00F56230" w:rsidRDefault="00F56230" w:rsidP="00F56230">
      <w:pPr>
        <w:ind w:left="624" w:right="98"/>
        <w:jc w:val="both"/>
        <w:rPr>
          <w:sz w:val="24"/>
          <w:szCs w:val="24"/>
        </w:rPr>
      </w:pPr>
      <w:r>
        <w:rPr>
          <w:sz w:val="24"/>
          <w:szCs w:val="24"/>
        </w:rPr>
        <w:t xml:space="preserve">40.000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49.999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 xml:space="preserve">için </w:t>
      </w:r>
      <w:r w:rsidR="00877639">
        <w:rPr>
          <w:sz w:val="24"/>
          <w:szCs w:val="24"/>
        </w:rPr>
        <w:t>400</w:t>
      </w:r>
      <w:r>
        <w:rPr>
          <w:sz w:val="24"/>
          <w:szCs w:val="24"/>
        </w:rPr>
        <w:t>.000,</w:t>
      </w:r>
      <w:r w:rsidRPr="00F51678">
        <w:rPr>
          <w:sz w:val="24"/>
          <w:szCs w:val="24"/>
        </w:rPr>
        <w:t>00 ₺ (</w:t>
      </w:r>
      <w:proofErr w:type="spellStart"/>
      <w:r>
        <w:rPr>
          <w:sz w:val="24"/>
          <w:szCs w:val="24"/>
        </w:rPr>
        <w:t>Dörtyüzbin</w:t>
      </w:r>
      <w:proofErr w:type="spellEnd"/>
      <w:r>
        <w:rPr>
          <w:sz w:val="24"/>
          <w:szCs w:val="24"/>
        </w:rPr>
        <w:t xml:space="preserve"> </w:t>
      </w:r>
      <w:r w:rsidRPr="005A70E2">
        <w:rPr>
          <w:sz w:val="24"/>
          <w:szCs w:val="24"/>
        </w:rPr>
        <w:t>Türk Lirası)</w:t>
      </w:r>
    </w:p>
    <w:p w14:paraId="4E170819" w14:textId="53919E9D" w:rsidR="0035767A" w:rsidRDefault="0035767A" w:rsidP="0035767A">
      <w:pPr>
        <w:ind w:left="624" w:right="98"/>
        <w:jc w:val="both"/>
        <w:rPr>
          <w:sz w:val="24"/>
          <w:szCs w:val="24"/>
        </w:rPr>
      </w:pPr>
      <w:r>
        <w:rPr>
          <w:sz w:val="24"/>
          <w:szCs w:val="24"/>
        </w:rPr>
        <w:t xml:space="preserve">50.000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59.999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 xml:space="preserve">için </w:t>
      </w:r>
      <w:r w:rsidR="00877639">
        <w:rPr>
          <w:sz w:val="24"/>
          <w:szCs w:val="24"/>
        </w:rPr>
        <w:t>4</w:t>
      </w:r>
      <w:r>
        <w:rPr>
          <w:sz w:val="24"/>
          <w:szCs w:val="24"/>
        </w:rPr>
        <w:t>50.000,</w:t>
      </w:r>
      <w:r w:rsidRPr="00F51678">
        <w:rPr>
          <w:sz w:val="24"/>
          <w:szCs w:val="24"/>
        </w:rPr>
        <w:t>00 ₺ (</w:t>
      </w:r>
      <w:proofErr w:type="spellStart"/>
      <w:r>
        <w:rPr>
          <w:sz w:val="24"/>
          <w:szCs w:val="24"/>
        </w:rPr>
        <w:t>Dörtyüzellibin</w:t>
      </w:r>
      <w:proofErr w:type="spellEnd"/>
      <w:r>
        <w:rPr>
          <w:sz w:val="24"/>
          <w:szCs w:val="24"/>
        </w:rPr>
        <w:t xml:space="preserve"> </w:t>
      </w:r>
      <w:r w:rsidRPr="005A70E2">
        <w:rPr>
          <w:sz w:val="24"/>
          <w:szCs w:val="24"/>
        </w:rPr>
        <w:t>Türk Lirası)</w:t>
      </w:r>
    </w:p>
    <w:p w14:paraId="48D73D97" w14:textId="5DA35C6D" w:rsidR="008C5FE0" w:rsidRDefault="008C5FE0" w:rsidP="008C5FE0">
      <w:pPr>
        <w:ind w:left="624" w:right="98"/>
        <w:jc w:val="both"/>
        <w:rPr>
          <w:sz w:val="24"/>
          <w:szCs w:val="24"/>
        </w:rPr>
      </w:pPr>
      <w:r>
        <w:rPr>
          <w:sz w:val="24"/>
          <w:szCs w:val="24"/>
        </w:rPr>
        <w:t xml:space="preserve">60.000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69.999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için 5</w:t>
      </w:r>
      <w:r w:rsidR="00877639">
        <w:rPr>
          <w:sz w:val="24"/>
          <w:szCs w:val="24"/>
        </w:rPr>
        <w:t>0</w:t>
      </w:r>
      <w:r>
        <w:rPr>
          <w:sz w:val="24"/>
          <w:szCs w:val="24"/>
        </w:rPr>
        <w:t>0.000,</w:t>
      </w:r>
      <w:r w:rsidRPr="00F51678">
        <w:rPr>
          <w:sz w:val="24"/>
          <w:szCs w:val="24"/>
        </w:rPr>
        <w:t>00 ₺ (</w:t>
      </w:r>
      <w:proofErr w:type="spellStart"/>
      <w:r>
        <w:rPr>
          <w:sz w:val="24"/>
          <w:szCs w:val="24"/>
        </w:rPr>
        <w:t>Beşyüzbin</w:t>
      </w:r>
      <w:proofErr w:type="spellEnd"/>
      <w:r>
        <w:rPr>
          <w:sz w:val="24"/>
          <w:szCs w:val="24"/>
        </w:rPr>
        <w:t xml:space="preserve"> </w:t>
      </w:r>
      <w:r w:rsidRPr="005A70E2">
        <w:rPr>
          <w:sz w:val="24"/>
          <w:szCs w:val="24"/>
        </w:rPr>
        <w:t>Türk Lirası)</w:t>
      </w:r>
    </w:p>
    <w:p w14:paraId="1E88F039" w14:textId="52A0033E" w:rsidR="00C20DB8" w:rsidRDefault="00C20DB8" w:rsidP="00C20DB8">
      <w:pPr>
        <w:ind w:left="624" w:right="98"/>
        <w:jc w:val="both"/>
        <w:rPr>
          <w:sz w:val="24"/>
          <w:szCs w:val="24"/>
        </w:rPr>
      </w:pPr>
      <w:r>
        <w:rPr>
          <w:sz w:val="24"/>
          <w:szCs w:val="24"/>
        </w:rPr>
        <w:t xml:space="preserve">70.000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79.999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için 550.000,</w:t>
      </w:r>
      <w:r w:rsidRPr="00F51678">
        <w:rPr>
          <w:sz w:val="24"/>
          <w:szCs w:val="24"/>
        </w:rPr>
        <w:t>00 ₺ (</w:t>
      </w:r>
      <w:proofErr w:type="spellStart"/>
      <w:r>
        <w:rPr>
          <w:sz w:val="24"/>
          <w:szCs w:val="24"/>
        </w:rPr>
        <w:t>Beşyüzellibin</w:t>
      </w:r>
      <w:proofErr w:type="spellEnd"/>
      <w:r>
        <w:rPr>
          <w:sz w:val="24"/>
          <w:szCs w:val="24"/>
        </w:rPr>
        <w:t xml:space="preserve"> </w:t>
      </w:r>
      <w:r w:rsidRPr="005A70E2">
        <w:rPr>
          <w:sz w:val="24"/>
          <w:szCs w:val="24"/>
        </w:rPr>
        <w:t>Türk Lirası)</w:t>
      </w:r>
    </w:p>
    <w:p w14:paraId="0A1254C7" w14:textId="2BB77B29" w:rsidR="002072B6" w:rsidRDefault="002072B6" w:rsidP="002072B6">
      <w:pPr>
        <w:ind w:left="624" w:right="98"/>
        <w:jc w:val="both"/>
        <w:rPr>
          <w:sz w:val="24"/>
          <w:szCs w:val="24"/>
        </w:rPr>
      </w:pPr>
      <w:r>
        <w:rPr>
          <w:sz w:val="24"/>
          <w:szCs w:val="24"/>
        </w:rPr>
        <w:t xml:space="preserve">80.000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89.999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için 600.000,</w:t>
      </w:r>
      <w:r w:rsidRPr="00F51678">
        <w:rPr>
          <w:sz w:val="24"/>
          <w:szCs w:val="24"/>
        </w:rPr>
        <w:t>00 ₺ (</w:t>
      </w:r>
      <w:proofErr w:type="spellStart"/>
      <w:r>
        <w:rPr>
          <w:sz w:val="24"/>
          <w:szCs w:val="24"/>
        </w:rPr>
        <w:t>Altıyüzbin</w:t>
      </w:r>
      <w:proofErr w:type="spellEnd"/>
      <w:r>
        <w:rPr>
          <w:sz w:val="24"/>
          <w:szCs w:val="24"/>
        </w:rPr>
        <w:t xml:space="preserve"> </w:t>
      </w:r>
      <w:r w:rsidRPr="005A70E2">
        <w:rPr>
          <w:sz w:val="24"/>
          <w:szCs w:val="24"/>
        </w:rPr>
        <w:t>Türk Lirası)</w:t>
      </w:r>
    </w:p>
    <w:p w14:paraId="74EEF4A4" w14:textId="4BACC997" w:rsidR="00EF14FB" w:rsidRDefault="00EF14FB" w:rsidP="00EF14FB">
      <w:pPr>
        <w:ind w:left="624" w:right="98"/>
        <w:jc w:val="both"/>
        <w:rPr>
          <w:sz w:val="24"/>
          <w:szCs w:val="24"/>
        </w:rPr>
      </w:pPr>
      <w:r>
        <w:rPr>
          <w:sz w:val="24"/>
          <w:szCs w:val="24"/>
        </w:rPr>
        <w:t xml:space="preserve">90.000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99.999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için 650.000,</w:t>
      </w:r>
      <w:r w:rsidRPr="00F51678">
        <w:rPr>
          <w:sz w:val="24"/>
          <w:szCs w:val="24"/>
        </w:rPr>
        <w:t>00 ₺ (</w:t>
      </w:r>
      <w:proofErr w:type="spellStart"/>
      <w:r>
        <w:rPr>
          <w:sz w:val="24"/>
          <w:szCs w:val="24"/>
        </w:rPr>
        <w:t>Altıyüzellibin</w:t>
      </w:r>
      <w:proofErr w:type="spellEnd"/>
      <w:r>
        <w:rPr>
          <w:sz w:val="24"/>
          <w:szCs w:val="24"/>
        </w:rPr>
        <w:t xml:space="preserve"> </w:t>
      </w:r>
      <w:r w:rsidRPr="005A70E2">
        <w:rPr>
          <w:sz w:val="24"/>
          <w:szCs w:val="24"/>
        </w:rPr>
        <w:t>Türk Lirası)</w:t>
      </w:r>
    </w:p>
    <w:p w14:paraId="4186D074" w14:textId="75EE967F" w:rsidR="003E1715" w:rsidRDefault="003E1715" w:rsidP="003E1715">
      <w:pPr>
        <w:ind w:left="624" w:right="98"/>
        <w:jc w:val="both"/>
        <w:rPr>
          <w:sz w:val="24"/>
          <w:szCs w:val="24"/>
        </w:rPr>
      </w:pPr>
      <w:r>
        <w:rPr>
          <w:sz w:val="24"/>
          <w:szCs w:val="24"/>
        </w:rPr>
        <w:t xml:space="preserve">100.000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109.999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için 700.000,</w:t>
      </w:r>
      <w:r w:rsidRPr="00F51678">
        <w:rPr>
          <w:sz w:val="24"/>
          <w:szCs w:val="24"/>
        </w:rPr>
        <w:t>00 ₺ (</w:t>
      </w:r>
      <w:proofErr w:type="spellStart"/>
      <w:r>
        <w:rPr>
          <w:sz w:val="24"/>
          <w:szCs w:val="24"/>
        </w:rPr>
        <w:t>Yediyüzbin</w:t>
      </w:r>
      <w:proofErr w:type="spellEnd"/>
      <w:r>
        <w:rPr>
          <w:sz w:val="24"/>
          <w:szCs w:val="24"/>
        </w:rPr>
        <w:t xml:space="preserve"> </w:t>
      </w:r>
      <w:r w:rsidRPr="005A70E2">
        <w:rPr>
          <w:sz w:val="24"/>
          <w:szCs w:val="24"/>
        </w:rPr>
        <w:t>Türk Lirası)</w:t>
      </w:r>
    </w:p>
    <w:p w14:paraId="74024DEC" w14:textId="42B59E49" w:rsidR="00AC225B" w:rsidRDefault="00AC225B" w:rsidP="00AC225B">
      <w:pPr>
        <w:ind w:left="624" w:right="98"/>
        <w:jc w:val="both"/>
        <w:rPr>
          <w:sz w:val="24"/>
          <w:szCs w:val="24"/>
        </w:rPr>
      </w:pPr>
      <w:r>
        <w:rPr>
          <w:sz w:val="24"/>
          <w:szCs w:val="24"/>
        </w:rPr>
        <w:t xml:space="preserve">110.000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119.999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için 750.000,</w:t>
      </w:r>
      <w:r w:rsidRPr="00F51678">
        <w:rPr>
          <w:sz w:val="24"/>
          <w:szCs w:val="24"/>
        </w:rPr>
        <w:t>00 ₺ (</w:t>
      </w:r>
      <w:proofErr w:type="spellStart"/>
      <w:r>
        <w:rPr>
          <w:sz w:val="24"/>
          <w:szCs w:val="24"/>
        </w:rPr>
        <w:t>Yediyüzellibin</w:t>
      </w:r>
      <w:proofErr w:type="spellEnd"/>
      <w:r>
        <w:rPr>
          <w:sz w:val="24"/>
          <w:szCs w:val="24"/>
        </w:rPr>
        <w:t xml:space="preserve"> </w:t>
      </w:r>
      <w:r w:rsidRPr="005A70E2">
        <w:rPr>
          <w:sz w:val="24"/>
          <w:szCs w:val="24"/>
        </w:rPr>
        <w:t>Türk Lirası)</w:t>
      </w:r>
    </w:p>
    <w:p w14:paraId="05DF79B8" w14:textId="35661772" w:rsidR="00E94E70" w:rsidRDefault="00E94E70" w:rsidP="00FA78B0">
      <w:pPr>
        <w:ind w:left="624"/>
        <w:jc w:val="both"/>
        <w:rPr>
          <w:sz w:val="24"/>
          <w:szCs w:val="24"/>
        </w:rPr>
      </w:pPr>
      <w:r>
        <w:rPr>
          <w:sz w:val="24"/>
          <w:szCs w:val="24"/>
        </w:rPr>
        <w:t xml:space="preserve">120.000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129.999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için 800.000,</w:t>
      </w:r>
      <w:r w:rsidRPr="00F51678">
        <w:rPr>
          <w:sz w:val="24"/>
          <w:szCs w:val="24"/>
        </w:rPr>
        <w:t>00 ₺ (</w:t>
      </w:r>
      <w:proofErr w:type="spellStart"/>
      <w:r>
        <w:rPr>
          <w:sz w:val="24"/>
          <w:szCs w:val="24"/>
        </w:rPr>
        <w:t>Sekizyüzbin</w:t>
      </w:r>
      <w:proofErr w:type="spellEnd"/>
      <w:r>
        <w:rPr>
          <w:sz w:val="24"/>
          <w:szCs w:val="24"/>
        </w:rPr>
        <w:t xml:space="preserve"> </w:t>
      </w:r>
      <w:r w:rsidRPr="005A70E2">
        <w:rPr>
          <w:sz w:val="24"/>
          <w:szCs w:val="24"/>
        </w:rPr>
        <w:t>Türk Lirası)</w:t>
      </w:r>
    </w:p>
    <w:p w14:paraId="0F2AD418" w14:textId="7DB4A11F" w:rsidR="00757F7C" w:rsidRDefault="00757F7C" w:rsidP="00757F7C">
      <w:pPr>
        <w:ind w:left="624"/>
        <w:jc w:val="both"/>
        <w:rPr>
          <w:sz w:val="24"/>
          <w:szCs w:val="24"/>
        </w:rPr>
      </w:pPr>
      <w:r>
        <w:rPr>
          <w:sz w:val="24"/>
          <w:szCs w:val="24"/>
        </w:rPr>
        <w:t xml:space="preserve">130.000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139.999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için 850.000,</w:t>
      </w:r>
      <w:r w:rsidRPr="00F51678">
        <w:rPr>
          <w:sz w:val="24"/>
          <w:szCs w:val="24"/>
        </w:rPr>
        <w:t>00 ₺ (</w:t>
      </w:r>
      <w:proofErr w:type="spellStart"/>
      <w:r>
        <w:rPr>
          <w:sz w:val="24"/>
          <w:szCs w:val="24"/>
        </w:rPr>
        <w:t>Sekizyüzellibin</w:t>
      </w:r>
      <w:proofErr w:type="spellEnd"/>
      <w:r>
        <w:rPr>
          <w:sz w:val="24"/>
          <w:szCs w:val="24"/>
        </w:rPr>
        <w:t xml:space="preserve"> </w:t>
      </w:r>
      <w:r w:rsidRPr="005A70E2">
        <w:rPr>
          <w:sz w:val="24"/>
          <w:szCs w:val="24"/>
        </w:rPr>
        <w:t>Türk Lirası)</w:t>
      </w:r>
    </w:p>
    <w:p w14:paraId="735ED66C" w14:textId="72BB7519" w:rsidR="00C114BC" w:rsidRDefault="00C114BC" w:rsidP="00C114BC">
      <w:pPr>
        <w:ind w:left="624"/>
        <w:jc w:val="both"/>
        <w:rPr>
          <w:sz w:val="24"/>
          <w:szCs w:val="24"/>
        </w:rPr>
      </w:pPr>
      <w:r>
        <w:rPr>
          <w:sz w:val="24"/>
          <w:szCs w:val="24"/>
        </w:rPr>
        <w:t xml:space="preserve">140.000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149.999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için 900.000,</w:t>
      </w:r>
      <w:r w:rsidRPr="00F51678">
        <w:rPr>
          <w:sz w:val="24"/>
          <w:szCs w:val="24"/>
        </w:rPr>
        <w:t>00 ₺ (</w:t>
      </w:r>
      <w:proofErr w:type="spellStart"/>
      <w:r>
        <w:rPr>
          <w:sz w:val="24"/>
          <w:szCs w:val="24"/>
        </w:rPr>
        <w:t>Dokuzy</w:t>
      </w:r>
      <w:r w:rsidR="00D20301">
        <w:rPr>
          <w:sz w:val="24"/>
          <w:szCs w:val="24"/>
        </w:rPr>
        <w:t>üz</w:t>
      </w:r>
      <w:r>
        <w:rPr>
          <w:sz w:val="24"/>
          <w:szCs w:val="24"/>
        </w:rPr>
        <w:t>bin</w:t>
      </w:r>
      <w:proofErr w:type="spellEnd"/>
      <w:r>
        <w:rPr>
          <w:sz w:val="24"/>
          <w:szCs w:val="24"/>
        </w:rPr>
        <w:t xml:space="preserve"> </w:t>
      </w:r>
      <w:r w:rsidRPr="005A70E2">
        <w:rPr>
          <w:sz w:val="24"/>
          <w:szCs w:val="24"/>
        </w:rPr>
        <w:t>Türk Lirası)</w:t>
      </w:r>
    </w:p>
    <w:p w14:paraId="6CF5F57B" w14:textId="3AB408A3" w:rsidR="00242BDE" w:rsidRDefault="00242BDE" w:rsidP="00242BDE">
      <w:pPr>
        <w:ind w:left="624"/>
        <w:jc w:val="both"/>
        <w:rPr>
          <w:sz w:val="24"/>
          <w:szCs w:val="24"/>
        </w:rPr>
      </w:pPr>
      <w:r>
        <w:rPr>
          <w:sz w:val="24"/>
          <w:szCs w:val="24"/>
        </w:rPr>
        <w:t xml:space="preserve">150.000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159.999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için 950.000,</w:t>
      </w:r>
      <w:r w:rsidRPr="00F51678">
        <w:rPr>
          <w:sz w:val="24"/>
          <w:szCs w:val="24"/>
        </w:rPr>
        <w:t>00 ₺ (</w:t>
      </w:r>
      <w:proofErr w:type="spellStart"/>
      <w:r>
        <w:rPr>
          <w:sz w:val="24"/>
          <w:szCs w:val="24"/>
        </w:rPr>
        <w:t>Dokuzyüzellibin</w:t>
      </w:r>
      <w:proofErr w:type="spellEnd"/>
      <w:r>
        <w:rPr>
          <w:sz w:val="24"/>
          <w:szCs w:val="24"/>
        </w:rPr>
        <w:t xml:space="preserve"> </w:t>
      </w:r>
      <w:r w:rsidRPr="005A70E2">
        <w:rPr>
          <w:sz w:val="24"/>
          <w:szCs w:val="24"/>
        </w:rPr>
        <w:t>Türk Lirası)</w:t>
      </w:r>
      <w:bookmarkStart w:id="1" w:name="_GoBack"/>
      <w:bookmarkEnd w:id="1"/>
    </w:p>
    <w:p w14:paraId="012EBC1C" w14:textId="0B7E90D0" w:rsidR="00F000EC" w:rsidRDefault="00F000EC" w:rsidP="00F000EC">
      <w:pPr>
        <w:ind w:left="624"/>
        <w:jc w:val="both"/>
        <w:rPr>
          <w:sz w:val="24"/>
          <w:szCs w:val="24"/>
        </w:rPr>
      </w:pPr>
      <w:r>
        <w:rPr>
          <w:sz w:val="24"/>
          <w:szCs w:val="24"/>
        </w:rPr>
        <w:t xml:space="preserve">160.000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1</w:t>
      </w:r>
      <w:r w:rsidR="00A5739C">
        <w:rPr>
          <w:sz w:val="24"/>
          <w:szCs w:val="24"/>
        </w:rPr>
        <w:t>6</w:t>
      </w:r>
      <w:r>
        <w:rPr>
          <w:sz w:val="24"/>
          <w:szCs w:val="24"/>
        </w:rPr>
        <w:t xml:space="preserve">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 xml:space="preserve">için </w:t>
      </w:r>
      <w:r w:rsidR="00035CF4">
        <w:rPr>
          <w:sz w:val="24"/>
          <w:szCs w:val="24"/>
        </w:rPr>
        <w:t>1.00</w:t>
      </w:r>
      <w:r>
        <w:rPr>
          <w:sz w:val="24"/>
          <w:szCs w:val="24"/>
        </w:rPr>
        <w:t>0.000,</w:t>
      </w:r>
      <w:r w:rsidRPr="00F51678">
        <w:rPr>
          <w:sz w:val="24"/>
          <w:szCs w:val="24"/>
        </w:rPr>
        <w:t>00 ₺ (</w:t>
      </w:r>
      <w:proofErr w:type="spellStart"/>
      <w:r w:rsidR="00A5739C">
        <w:rPr>
          <w:sz w:val="24"/>
          <w:szCs w:val="24"/>
        </w:rPr>
        <w:t>Birmilyon</w:t>
      </w:r>
      <w:proofErr w:type="spellEnd"/>
      <w:r w:rsidR="00A5739C">
        <w:rPr>
          <w:sz w:val="24"/>
          <w:szCs w:val="24"/>
        </w:rPr>
        <w:t>-</w:t>
      </w:r>
      <w:r w:rsidRPr="005A70E2">
        <w:rPr>
          <w:sz w:val="24"/>
          <w:szCs w:val="24"/>
        </w:rPr>
        <w:t>Türk Lirası)</w:t>
      </w:r>
    </w:p>
    <w:p w14:paraId="78F31ED6" w14:textId="05CD2D5B" w:rsidR="00F000EC" w:rsidRDefault="00F000EC" w:rsidP="00F000EC">
      <w:pPr>
        <w:ind w:left="624"/>
        <w:jc w:val="both"/>
        <w:rPr>
          <w:sz w:val="24"/>
          <w:szCs w:val="24"/>
        </w:rPr>
      </w:pPr>
      <w:r>
        <w:rPr>
          <w:sz w:val="24"/>
          <w:szCs w:val="24"/>
        </w:rPr>
        <w:t xml:space="preserve">170.000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1</w:t>
      </w:r>
      <w:r w:rsidR="00A5739C">
        <w:rPr>
          <w:sz w:val="24"/>
          <w:szCs w:val="24"/>
        </w:rPr>
        <w:t>7</w:t>
      </w:r>
      <w:r>
        <w:rPr>
          <w:sz w:val="24"/>
          <w:szCs w:val="24"/>
        </w:rPr>
        <w:t xml:space="preserve">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 xml:space="preserve">için </w:t>
      </w:r>
      <w:r w:rsidR="000547BE">
        <w:rPr>
          <w:sz w:val="24"/>
          <w:szCs w:val="24"/>
        </w:rPr>
        <w:t>1.05</w:t>
      </w:r>
      <w:r>
        <w:rPr>
          <w:sz w:val="24"/>
          <w:szCs w:val="24"/>
        </w:rPr>
        <w:t>0.000,</w:t>
      </w:r>
      <w:r w:rsidRPr="00F51678">
        <w:rPr>
          <w:sz w:val="24"/>
          <w:szCs w:val="24"/>
        </w:rPr>
        <w:t>00 ₺ (</w:t>
      </w:r>
      <w:proofErr w:type="spellStart"/>
      <w:r w:rsidR="000547BE">
        <w:rPr>
          <w:sz w:val="24"/>
          <w:szCs w:val="24"/>
        </w:rPr>
        <w:t>Birmilyonellibin</w:t>
      </w:r>
      <w:proofErr w:type="spellEnd"/>
      <w:r>
        <w:rPr>
          <w:sz w:val="24"/>
          <w:szCs w:val="24"/>
        </w:rPr>
        <w:t xml:space="preserve"> </w:t>
      </w:r>
      <w:r w:rsidRPr="005A70E2">
        <w:rPr>
          <w:sz w:val="24"/>
          <w:szCs w:val="24"/>
        </w:rPr>
        <w:t>Türk Lirası)</w:t>
      </w:r>
    </w:p>
    <w:p w14:paraId="148894A9" w14:textId="62993693" w:rsidR="00F000EC" w:rsidRDefault="00F000EC" w:rsidP="00F000EC">
      <w:pPr>
        <w:ind w:left="624"/>
        <w:jc w:val="both"/>
        <w:rPr>
          <w:sz w:val="24"/>
          <w:szCs w:val="24"/>
        </w:rPr>
      </w:pPr>
      <w:r>
        <w:rPr>
          <w:sz w:val="24"/>
          <w:szCs w:val="24"/>
        </w:rPr>
        <w:t xml:space="preserve">180.000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1</w:t>
      </w:r>
      <w:r w:rsidR="000547BE">
        <w:rPr>
          <w:sz w:val="24"/>
          <w:szCs w:val="24"/>
        </w:rPr>
        <w:t>8</w:t>
      </w:r>
      <w:r>
        <w:rPr>
          <w:sz w:val="24"/>
          <w:szCs w:val="24"/>
        </w:rPr>
        <w:t xml:space="preserve">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 xml:space="preserve">için </w:t>
      </w:r>
      <w:r w:rsidR="005A1F28">
        <w:rPr>
          <w:sz w:val="24"/>
          <w:szCs w:val="24"/>
        </w:rPr>
        <w:t>1.10</w:t>
      </w:r>
      <w:r>
        <w:rPr>
          <w:sz w:val="24"/>
          <w:szCs w:val="24"/>
        </w:rPr>
        <w:t>0.000,</w:t>
      </w:r>
      <w:r w:rsidRPr="00F51678">
        <w:rPr>
          <w:sz w:val="24"/>
          <w:szCs w:val="24"/>
        </w:rPr>
        <w:t>00 ₺ (</w:t>
      </w:r>
      <w:proofErr w:type="spellStart"/>
      <w:r w:rsidR="005A1F28">
        <w:rPr>
          <w:sz w:val="24"/>
          <w:szCs w:val="24"/>
        </w:rPr>
        <w:t>Birmilyonyüzbin</w:t>
      </w:r>
      <w:proofErr w:type="spellEnd"/>
      <w:r w:rsidR="005A1F28">
        <w:rPr>
          <w:sz w:val="24"/>
          <w:szCs w:val="24"/>
        </w:rPr>
        <w:t xml:space="preserve"> </w:t>
      </w:r>
      <w:r w:rsidRPr="005A70E2">
        <w:rPr>
          <w:sz w:val="24"/>
          <w:szCs w:val="24"/>
        </w:rPr>
        <w:t>Türk Lirası)</w:t>
      </w:r>
    </w:p>
    <w:p w14:paraId="2B73CCE7" w14:textId="7BEBF014" w:rsidR="00F000EC" w:rsidRDefault="009B74A1" w:rsidP="00F000EC">
      <w:pPr>
        <w:ind w:left="624"/>
        <w:jc w:val="both"/>
        <w:rPr>
          <w:sz w:val="24"/>
          <w:szCs w:val="24"/>
        </w:rPr>
      </w:pPr>
      <w:r>
        <w:rPr>
          <w:sz w:val="24"/>
          <w:szCs w:val="24"/>
        </w:rPr>
        <w:t xml:space="preserve">190.000 </w:t>
      </w:r>
      <w:r w:rsidRPr="00F51678">
        <w:rPr>
          <w:sz w:val="24"/>
          <w:szCs w:val="24"/>
        </w:rPr>
        <w:t>m</w:t>
      </w:r>
      <w:proofErr w:type="gramStart"/>
      <w:r w:rsidRPr="00F51678">
        <w:rPr>
          <w:sz w:val="24"/>
          <w:szCs w:val="24"/>
          <w:vertAlign w:val="superscript"/>
        </w:rPr>
        <w:t>2</w:t>
      </w:r>
      <w:r>
        <w:rPr>
          <w:sz w:val="24"/>
          <w:szCs w:val="24"/>
          <w:vertAlign w:val="superscript"/>
        </w:rPr>
        <w:t xml:space="preserve"> </w:t>
      </w:r>
      <w:r>
        <w:rPr>
          <w:sz w:val="24"/>
          <w:szCs w:val="24"/>
        </w:rPr>
        <w:t>-</w:t>
      </w:r>
      <w:proofErr w:type="gramEnd"/>
      <w:r>
        <w:rPr>
          <w:sz w:val="24"/>
          <w:szCs w:val="24"/>
        </w:rPr>
        <w:t xml:space="preserve">199.999 </w:t>
      </w:r>
      <w:r w:rsidRPr="00F51678">
        <w:rPr>
          <w:sz w:val="24"/>
          <w:szCs w:val="24"/>
        </w:rPr>
        <w:t>m</w:t>
      </w:r>
      <w:r w:rsidRPr="00F51678">
        <w:rPr>
          <w:sz w:val="24"/>
          <w:szCs w:val="24"/>
          <w:vertAlign w:val="superscript"/>
        </w:rPr>
        <w:t>2</w:t>
      </w:r>
      <w:r>
        <w:rPr>
          <w:sz w:val="24"/>
          <w:szCs w:val="24"/>
          <w:vertAlign w:val="superscript"/>
        </w:rPr>
        <w:t xml:space="preserve"> </w:t>
      </w:r>
      <w:r>
        <w:rPr>
          <w:sz w:val="24"/>
          <w:szCs w:val="24"/>
        </w:rPr>
        <w:t>için 1.150.000,</w:t>
      </w:r>
      <w:r w:rsidRPr="00F51678">
        <w:rPr>
          <w:sz w:val="24"/>
          <w:szCs w:val="24"/>
        </w:rPr>
        <w:t>00 ₺ (</w:t>
      </w:r>
      <w:proofErr w:type="spellStart"/>
      <w:r>
        <w:rPr>
          <w:sz w:val="24"/>
          <w:szCs w:val="24"/>
        </w:rPr>
        <w:t>Birmilyonyüzellibin</w:t>
      </w:r>
      <w:proofErr w:type="spellEnd"/>
      <w:r>
        <w:rPr>
          <w:sz w:val="24"/>
          <w:szCs w:val="24"/>
        </w:rPr>
        <w:t xml:space="preserve"> </w:t>
      </w:r>
      <w:r w:rsidRPr="005A70E2">
        <w:rPr>
          <w:sz w:val="24"/>
          <w:szCs w:val="24"/>
        </w:rPr>
        <w:t>Türk Lirası</w:t>
      </w:r>
      <w:r>
        <w:rPr>
          <w:sz w:val="24"/>
          <w:szCs w:val="24"/>
        </w:rPr>
        <w:t>)</w:t>
      </w:r>
    </w:p>
    <w:p w14:paraId="460DE350" w14:textId="4598FFA2" w:rsidR="00724193" w:rsidRPr="005A70E2" w:rsidRDefault="00FB19BA" w:rsidP="00F94380">
      <w:pPr>
        <w:ind w:left="624" w:right="98"/>
        <w:jc w:val="both"/>
        <w:rPr>
          <w:sz w:val="24"/>
          <w:szCs w:val="24"/>
        </w:rPr>
      </w:pPr>
      <w:proofErr w:type="gramStart"/>
      <w:r>
        <w:rPr>
          <w:sz w:val="24"/>
          <w:szCs w:val="24"/>
        </w:rPr>
        <w:t>t</w:t>
      </w:r>
      <w:r w:rsidR="00724193" w:rsidRPr="005A70E2">
        <w:rPr>
          <w:sz w:val="24"/>
          <w:szCs w:val="24"/>
        </w:rPr>
        <w:t>utarın</w:t>
      </w:r>
      <w:proofErr w:type="gramEnd"/>
      <w:r w:rsidR="00724193" w:rsidRPr="005A70E2">
        <w:rPr>
          <w:sz w:val="24"/>
          <w:szCs w:val="24"/>
        </w:rPr>
        <w:t xml:space="preserve"> alınmasına,</w:t>
      </w:r>
    </w:p>
    <w:p w14:paraId="1DD6558C" w14:textId="1993CABD" w:rsidR="00724193" w:rsidRPr="005A70E2" w:rsidRDefault="00AD5865" w:rsidP="00724193">
      <w:pPr>
        <w:numPr>
          <w:ilvl w:val="3"/>
          <w:numId w:val="1"/>
        </w:numPr>
        <w:ind w:left="624" w:right="98"/>
        <w:jc w:val="both"/>
        <w:rPr>
          <w:sz w:val="24"/>
          <w:szCs w:val="24"/>
        </w:rPr>
      </w:pPr>
      <w:r>
        <w:rPr>
          <w:sz w:val="24"/>
          <w:szCs w:val="24"/>
        </w:rPr>
        <w:t xml:space="preserve">Hatay Hassa </w:t>
      </w:r>
      <w:r w:rsidR="00724193" w:rsidRPr="005A70E2">
        <w:rPr>
          <w:sz w:val="24"/>
          <w:szCs w:val="24"/>
        </w:rPr>
        <w:t>Organize Sanayi Bölgesi tarafından talep edilen bilgi, belge ve formların verilmemesi ve başvuru bedelinin yatırılmaması durumunda</w:t>
      </w:r>
      <w:r w:rsidR="00FB19BA">
        <w:rPr>
          <w:sz w:val="24"/>
          <w:szCs w:val="24"/>
        </w:rPr>
        <w:t>,</w:t>
      </w:r>
      <w:r w:rsidR="00724193" w:rsidRPr="005A70E2">
        <w:rPr>
          <w:sz w:val="24"/>
          <w:szCs w:val="24"/>
        </w:rPr>
        <w:t xml:space="preserve"> isteklilerin MEYDİP üzerinden yaptıkları başvurunun reddedilmesine,</w:t>
      </w:r>
    </w:p>
    <w:p w14:paraId="429C9B66" w14:textId="647236C5" w:rsidR="00724193" w:rsidRPr="005A70E2" w:rsidRDefault="00724193" w:rsidP="00724193">
      <w:pPr>
        <w:numPr>
          <w:ilvl w:val="3"/>
          <w:numId w:val="1"/>
        </w:numPr>
        <w:ind w:left="624" w:right="98"/>
        <w:jc w:val="both"/>
        <w:rPr>
          <w:sz w:val="24"/>
          <w:szCs w:val="24"/>
        </w:rPr>
      </w:pPr>
      <w:r w:rsidRPr="005A70E2">
        <w:rPr>
          <w:sz w:val="24"/>
          <w:szCs w:val="24"/>
        </w:rPr>
        <w:t xml:space="preserve">Toplam ön tahsis edilebilecek alandan daha fazla talep olması </w:t>
      </w:r>
      <w:r w:rsidR="001D0FAC">
        <w:rPr>
          <w:sz w:val="24"/>
          <w:szCs w:val="24"/>
        </w:rPr>
        <w:t xml:space="preserve">ve aynı puan alınması </w:t>
      </w:r>
      <w:r w:rsidRPr="00F51678">
        <w:rPr>
          <w:sz w:val="24"/>
          <w:szCs w:val="24"/>
        </w:rPr>
        <w:t xml:space="preserve">durumunda </w:t>
      </w:r>
      <w:r w:rsidRPr="00F51678">
        <w:rPr>
          <w:b/>
          <w:bCs/>
          <w:sz w:val="24"/>
          <w:szCs w:val="24"/>
          <w:u w:val="single"/>
        </w:rPr>
        <w:t>kura</w:t>
      </w:r>
      <w:r w:rsidRPr="00F51678">
        <w:rPr>
          <w:sz w:val="24"/>
          <w:szCs w:val="24"/>
        </w:rPr>
        <w:t xml:space="preserve"> yöntemi </w:t>
      </w:r>
      <w:r w:rsidRPr="005A70E2">
        <w:rPr>
          <w:sz w:val="24"/>
          <w:szCs w:val="24"/>
        </w:rPr>
        <w:t>ile ön tahsis işlemlerinin yapılmasına,</w:t>
      </w:r>
    </w:p>
    <w:p w14:paraId="0D027319" w14:textId="77777777" w:rsidR="00724193" w:rsidRPr="005A70E2" w:rsidRDefault="00724193" w:rsidP="00724193">
      <w:pPr>
        <w:numPr>
          <w:ilvl w:val="3"/>
          <w:numId w:val="1"/>
        </w:numPr>
        <w:spacing w:line="259" w:lineRule="auto"/>
        <w:ind w:left="624" w:right="98"/>
        <w:contextualSpacing/>
        <w:jc w:val="both"/>
        <w:rPr>
          <w:sz w:val="24"/>
          <w:szCs w:val="24"/>
        </w:rPr>
      </w:pPr>
      <w:r w:rsidRPr="005A70E2">
        <w:rPr>
          <w:rFonts w:eastAsia="Calibri"/>
          <w:sz w:val="24"/>
          <w:szCs w:val="24"/>
        </w:rPr>
        <w:t xml:space="preserve">Başvuru bedelinin, ön tahsis hakkı kazanan firmaların peşinatlarından mahsup edilmesine, </w:t>
      </w:r>
    </w:p>
    <w:p w14:paraId="32062DCC" w14:textId="77777777" w:rsidR="00724193" w:rsidRPr="00581FAC" w:rsidRDefault="00724193" w:rsidP="00724193">
      <w:pPr>
        <w:numPr>
          <w:ilvl w:val="3"/>
          <w:numId w:val="1"/>
        </w:numPr>
        <w:spacing w:line="259" w:lineRule="auto"/>
        <w:ind w:left="624" w:right="98"/>
        <w:contextualSpacing/>
        <w:jc w:val="both"/>
        <w:rPr>
          <w:sz w:val="24"/>
          <w:szCs w:val="24"/>
        </w:rPr>
      </w:pPr>
      <w:r w:rsidRPr="005A70E2">
        <w:rPr>
          <w:rFonts w:eastAsia="Calibri"/>
          <w:sz w:val="24"/>
          <w:szCs w:val="24"/>
        </w:rPr>
        <w:t>Toplam ön tahsis yapılacak alanın talep edilenden az olması ve kura yöntemi ile ön tahsislerin belirlenmesi durumunda, ön tahsis yapılamayan veya değerlendirme aşamasında Yönetim Kurulunca uygun bulunmadığı için değerlendirme dışı kalan firmalara başvuru bedelinin, en geç takip edilen ay içerisinde</w:t>
      </w:r>
      <w:r w:rsidRPr="005A70E2">
        <w:rPr>
          <w:sz w:val="24"/>
          <w:szCs w:val="24"/>
        </w:rPr>
        <w:t xml:space="preserve"> </w:t>
      </w:r>
      <w:r w:rsidRPr="005A70E2">
        <w:rPr>
          <w:rFonts w:eastAsia="Calibri"/>
          <w:sz w:val="24"/>
          <w:szCs w:val="24"/>
        </w:rPr>
        <w:t>faiz, gecikme zammı ve/veya tazminat olmaksızın iade edilmesine,</w:t>
      </w:r>
    </w:p>
    <w:p w14:paraId="27167338" w14:textId="6569CD42" w:rsidR="00581FAC" w:rsidRDefault="00581FAC" w:rsidP="00581FAC">
      <w:pPr>
        <w:numPr>
          <w:ilvl w:val="3"/>
          <w:numId w:val="1"/>
        </w:numPr>
        <w:ind w:left="624" w:right="98"/>
        <w:jc w:val="both"/>
        <w:rPr>
          <w:sz w:val="24"/>
          <w:szCs w:val="24"/>
        </w:rPr>
      </w:pPr>
      <w:r w:rsidRPr="005A70E2">
        <w:rPr>
          <w:sz w:val="24"/>
          <w:szCs w:val="24"/>
        </w:rPr>
        <w:lastRenderedPageBreak/>
        <w:t>Ön tahsis işlemlerine, tahmini birim fiyat olan karşılığının hesaplanarak M</w:t>
      </w:r>
      <w:r>
        <w:rPr>
          <w:sz w:val="24"/>
          <w:szCs w:val="24"/>
        </w:rPr>
        <w:t>EYDİP</w:t>
      </w:r>
      <w:r w:rsidRPr="005A70E2">
        <w:rPr>
          <w:sz w:val="24"/>
          <w:szCs w:val="24"/>
        </w:rPr>
        <w:t xml:space="preserve"> si</w:t>
      </w:r>
      <w:r w:rsidR="00584CD9">
        <w:rPr>
          <w:sz w:val="24"/>
          <w:szCs w:val="24"/>
        </w:rPr>
        <w:t>s</w:t>
      </w:r>
      <w:r w:rsidRPr="005A70E2">
        <w:rPr>
          <w:sz w:val="24"/>
          <w:szCs w:val="24"/>
        </w:rPr>
        <w:t>temine TL olarak yazılmasına ve ön tahsisi yapılan alanın çarpımıyla bulunan toplam arsa ön tahsis bedeli ile devam edilmesine,</w:t>
      </w:r>
    </w:p>
    <w:p w14:paraId="295E6F8F" w14:textId="77777777" w:rsidR="00581FAC" w:rsidRPr="005A70E2" w:rsidRDefault="00581FAC" w:rsidP="00581FAC">
      <w:pPr>
        <w:ind w:left="624" w:right="98"/>
        <w:jc w:val="both"/>
        <w:rPr>
          <w:sz w:val="24"/>
          <w:szCs w:val="24"/>
        </w:rPr>
      </w:pPr>
    </w:p>
    <w:p w14:paraId="547D7D2D" w14:textId="77777777" w:rsidR="00581FAC" w:rsidRDefault="0052301B" w:rsidP="00724193">
      <w:pPr>
        <w:numPr>
          <w:ilvl w:val="3"/>
          <w:numId w:val="1"/>
        </w:numPr>
        <w:ind w:left="624" w:right="98"/>
        <w:jc w:val="both"/>
        <w:rPr>
          <w:sz w:val="24"/>
          <w:szCs w:val="24"/>
        </w:rPr>
      </w:pPr>
      <w:r>
        <w:rPr>
          <w:sz w:val="24"/>
          <w:szCs w:val="24"/>
        </w:rPr>
        <w:t>Arsa ön tahsisi uygun görülen yatırımcılar</w:t>
      </w:r>
      <w:r w:rsidR="00581FAC">
        <w:rPr>
          <w:sz w:val="24"/>
          <w:szCs w:val="24"/>
        </w:rPr>
        <w:t>a</w:t>
      </w:r>
      <w:r>
        <w:rPr>
          <w:sz w:val="24"/>
          <w:szCs w:val="24"/>
        </w:rPr>
        <w:t xml:space="preserve">, </w:t>
      </w:r>
      <w:r w:rsidR="00581FAC">
        <w:rPr>
          <w:sz w:val="24"/>
          <w:szCs w:val="24"/>
        </w:rPr>
        <w:t>15 (</w:t>
      </w:r>
      <w:proofErr w:type="spellStart"/>
      <w:r w:rsidR="00581FAC">
        <w:rPr>
          <w:sz w:val="24"/>
          <w:szCs w:val="24"/>
        </w:rPr>
        <w:t>onbeş</w:t>
      </w:r>
      <w:proofErr w:type="spellEnd"/>
      <w:r w:rsidR="00581FAC">
        <w:rPr>
          <w:sz w:val="24"/>
          <w:szCs w:val="24"/>
        </w:rPr>
        <w:t>) gün içerisinde tebligatta bulunulacaktır. Arsa ön tahsis bedeli 2 (iki) eşit taksit halinde tahsil edilecektir.</w:t>
      </w:r>
    </w:p>
    <w:p w14:paraId="785F1DCF" w14:textId="77777777" w:rsidR="00581FAC" w:rsidRDefault="00581FAC" w:rsidP="00581FAC">
      <w:pPr>
        <w:pStyle w:val="ListeParagraf"/>
        <w:rPr>
          <w:sz w:val="24"/>
          <w:szCs w:val="24"/>
        </w:rPr>
      </w:pPr>
    </w:p>
    <w:p w14:paraId="740795F7" w14:textId="472C09C8" w:rsidR="00581FAC" w:rsidRDefault="00DF3F30" w:rsidP="00DF3F30">
      <w:pPr>
        <w:numPr>
          <w:ilvl w:val="3"/>
          <w:numId w:val="1"/>
        </w:numPr>
        <w:ind w:left="624"/>
        <w:jc w:val="both"/>
        <w:rPr>
          <w:sz w:val="24"/>
          <w:szCs w:val="24"/>
        </w:rPr>
      </w:pPr>
      <w:r>
        <w:rPr>
          <w:sz w:val="24"/>
          <w:szCs w:val="24"/>
        </w:rPr>
        <w:t>A</w:t>
      </w:r>
      <w:r w:rsidR="00581FAC" w:rsidRPr="00432C57">
        <w:rPr>
          <w:sz w:val="24"/>
          <w:szCs w:val="24"/>
        </w:rPr>
        <w:t xml:space="preserve">rsa ön tahsisi bedelinin </w:t>
      </w:r>
      <w:r w:rsidR="00B327D9">
        <w:rPr>
          <w:sz w:val="24"/>
          <w:szCs w:val="24"/>
        </w:rPr>
        <w:t xml:space="preserve">ilk </w:t>
      </w:r>
      <w:proofErr w:type="gramStart"/>
      <w:r w:rsidR="00581FAC" w:rsidRPr="00432C57">
        <w:rPr>
          <w:sz w:val="24"/>
          <w:szCs w:val="24"/>
        </w:rPr>
        <w:t>% 50</w:t>
      </w:r>
      <w:proofErr w:type="gramEnd"/>
      <w:r w:rsidR="00581FAC" w:rsidRPr="00432C57">
        <w:rPr>
          <w:sz w:val="24"/>
          <w:szCs w:val="24"/>
        </w:rPr>
        <w:t xml:space="preserve">’si tek seferde (alınan başvuru bedeli mahsup edilerek), ön tahsisin firmaya tebliğ edilmesinin veya davet edilmesine müteakip </w:t>
      </w:r>
      <w:r w:rsidR="00A8173E">
        <w:rPr>
          <w:sz w:val="24"/>
          <w:szCs w:val="24"/>
        </w:rPr>
        <w:t>2</w:t>
      </w:r>
      <w:r w:rsidR="00581FAC">
        <w:rPr>
          <w:sz w:val="24"/>
          <w:szCs w:val="24"/>
        </w:rPr>
        <w:t xml:space="preserve"> (</w:t>
      </w:r>
      <w:r w:rsidR="00A8173E">
        <w:rPr>
          <w:sz w:val="24"/>
          <w:szCs w:val="24"/>
        </w:rPr>
        <w:t>iki</w:t>
      </w:r>
      <w:r w:rsidR="00581FAC">
        <w:rPr>
          <w:sz w:val="24"/>
          <w:szCs w:val="24"/>
        </w:rPr>
        <w:t xml:space="preserve">) ay </w:t>
      </w:r>
      <w:r w:rsidR="00581FAC" w:rsidRPr="00432C57">
        <w:rPr>
          <w:sz w:val="24"/>
          <w:szCs w:val="24"/>
        </w:rPr>
        <w:t xml:space="preserve">içerisinde ödenmesinden sonra </w:t>
      </w:r>
      <w:r w:rsidR="00581FAC">
        <w:rPr>
          <w:sz w:val="24"/>
          <w:szCs w:val="24"/>
        </w:rPr>
        <w:t>“</w:t>
      </w:r>
      <w:r w:rsidR="00581FAC" w:rsidRPr="00432C57">
        <w:rPr>
          <w:sz w:val="24"/>
          <w:szCs w:val="24"/>
        </w:rPr>
        <w:t>Arsa Ön Tahsis Sözleşmesi</w:t>
      </w:r>
      <w:r w:rsidR="00581FAC">
        <w:rPr>
          <w:sz w:val="24"/>
          <w:szCs w:val="24"/>
        </w:rPr>
        <w:t xml:space="preserve">” </w:t>
      </w:r>
      <w:proofErr w:type="spellStart"/>
      <w:r w:rsidR="00581FAC" w:rsidRPr="00432C57">
        <w:rPr>
          <w:sz w:val="24"/>
          <w:szCs w:val="24"/>
        </w:rPr>
        <w:t>nin</w:t>
      </w:r>
      <w:proofErr w:type="spellEnd"/>
      <w:r w:rsidR="00581FAC" w:rsidRPr="00432C57">
        <w:rPr>
          <w:sz w:val="24"/>
          <w:szCs w:val="24"/>
        </w:rPr>
        <w:t xml:space="preserve"> imzalanması durumunda geçerli olmasına,</w:t>
      </w:r>
      <w:r w:rsidR="00581FAC">
        <w:rPr>
          <w:sz w:val="24"/>
          <w:szCs w:val="24"/>
        </w:rPr>
        <w:t xml:space="preserve"> </w:t>
      </w:r>
      <w:r w:rsidR="00581FAC" w:rsidRPr="00432C57">
        <w:rPr>
          <w:sz w:val="24"/>
          <w:szCs w:val="24"/>
        </w:rPr>
        <w:t>geriye kalan %50’lik kıs</w:t>
      </w:r>
      <w:r w:rsidR="00B327D9">
        <w:rPr>
          <w:sz w:val="24"/>
          <w:szCs w:val="24"/>
        </w:rPr>
        <w:t xml:space="preserve">mın ise </w:t>
      </w:r>
      <w:r w:rsidR="00581FAC">
        <w:rPr>
          <w:sz w:val="24"/>
          <w:szCs w:val="24"/>
        </w:rPr>
        <w:t xml:space="preserve">sözleşme imzalanmasından sonraki </w:t>
      </w:r>
      <w:r w:rsidR="00A8173E">
        <w:rPr>
          <w:sz w:val="24"/>
          <w:szCs w:val="24"/>
        </w:rPr>
        <w:t>2</w:t>
      </w:r>
      <w:r w:rsidR="00581FAC" w:rsidRPr="00432C57">
        <w:rPr>
          <w:sz w:val="24"/>
          <w:szCs w:val="24"/>
        </w:rPr>
        <w:t xml:space="preserve"> (</w:t>
      </w:r>
      <w:r w:rsidR="00A8173E">
        <w:rPr>
          <w:sz w:val="24"/>
          <w:szCs w:val="24"/>
        </w:rPr>
        <w:t>iki</w:t>
      </w:r>
      <w:r w:rsidR="00581FAC">
        <w:rPr>
          <w:sz w:val="24"/>
          <w:szCs w:val="24"/>
        </w:rPr>
        <w:t xml:space="preserve">) </w:t>
      </w:r>
      <w:r w:rsidR="00581FAC" w:rsidRPr="00432C57">
        <w:rPr>
          <w:sz w:val="24"/>
          <w:szCs w:val="24"/>
        </w:rPr>
        <w:t>ay sonra nakden OSB hesaplarına öden</w:t>
      </w:r>
      <w:r w:rsidR="00B327D9">
        <w:rPr>
          <w:sz w:val="24"/>
          <w:szCs w:val="24"/>
        </w:rPr>
        <w:t xml:space="preserve">ecektir. </w:t>
      </w:r>
      <w:r w:rsidR="00581FAC" w:rsidRPr="00432C57">
        <w:rPr>
          <w:sz w:val="24"/>
          <w:szCs w:val="24"/>
        </w:rPr>
        <w:t xml:space="preserve"> </w:t>
      </w:r>
    </w:p>
    <w:p w14:paraId="4112EB43" w14:textId="77777777" w:rsidR="00AE4950" w:rsidRDefault="00AE4950" w:rsidP="00AE4950">
      <w:pPr>
        <w:pStyle w:val="ListeParagraf"/>
        <w:rPr>
          <w:sz w:val="24"/>
          <w:szCs w:val="24"/>
        </w:rPr>
      </w:pPr>
    </w:p>
    <w:p w14:paraId="0C898814" w14:textId="51D0F1DC" w:rsidR="00AE4950" w:rsidRDefault="00AE4950" w:rsidP="00AE4950">
      <w:pPr>
        <w:numPr>
          <w:ilvl w:val="3"/>
          <w:numId w:val="1"/>
        </w:numPr>
        <w:ind w:left="624" w:right="98"/>
        <w:jc w:val="both"/>
        <w:rPr>
          <w:sz w:val="24"/>
          <w:szCs w:val="24"/>
        </w:rPr>
      </w:pPr>
      <w:r w:rsidRPr="00075DA6">
        <w:rPr>
          <w:sz w:val="24"/>
          <w:szCs w:val="24"/>
        </w:rPr>
        <w:t xml:space="preserve">Talepleri olumlu sonuçlanan ve bildirim tarihinden itibaren </w:t>
      </w:r>
      <w:r w:rsidR="00A8173E">
        <w:rPr>
          <w:sz w:val="24"/>
          <w:szCs w:val="24"/>
        </w:rPr>
        <w:t>2</w:t>
      </w:r>
      <w:r w:rsidRPr="00075DA6">
        <w:rPr>
          <w:sz w:val="24"/>
          <w:szCs w:val="24"/>
        </w:rPr>
        <w:t xml:space="preserve"> (</w:t>
      </w:r>
      <w:r w:rsidR="00A8173E">
        <w:rPr>
          <w:sz w:val="24"/>
          <w:szCs w:val="24"/>
        </w:rPr>
        <w:t>iki</w:t>
      </w:r>
      <w:r w:rsidRPr="00075DA6">
        <w:rPr>
          <w:sz w:val="24"/>
          <w:szCs w:val="24"/>
        </w:rPr>
        <w:t xml:space="preserve">) ay içerisinde </w:t>
      </w:r>
      <w:r w:rsidR="007D0D05">
        <w:rPr>
          <w:sz w:val="24"/>
          <w:szCs w:val="24"/>
        </w:rPr>
        <w:t xml:space="preserve">ilk </w:t>
      </w:r>
      <w:r w:rsidR="007D0D05" w:rsidRPr="00075DA6">
        <w:rPr>
          <w:sz w:val="24"/>
          <w:szCs w:val="24"/>
        </w:rPr>
        <w:t>%</w:t>
      </w:r>
      <w:r w:rsidR="00075DA6" w:rsidRPr="00075DA6">
        <w:rPr>
          <w:sz w:val="24"/>
          <w:szCs w:val="24"/>
        </w:rPr>
        <w:t>50</w:t>
      </w:r>
      <w:r w:rsidR="00075DA6">
        <w:rPr>
          <w:sz w:val="24"/>
          <w:szCs w:val="24"/>
        </w:rPr>
        <w:t xml:space="preserve">’lik </w:t>
      </w:r>
      <w:r w:rsidR="00075DA6" w:rsidRPr="00075DA6">
        <w:rPr>
          <w:sz w:val="24"/>
          <w:szCs w:val="24"/>
        </w:rPr>
        <w:t>taksi</w:t>
      </w:r>
      <w:r w:rsidR="002128A2">
        <w:rPr>
          <w:sz w:val="24"/>
          <w:szCs w:val="24"/>
        </w:rPr>
        <w:t>ti</w:t>
      </w:r>
      <w:r w:rsidR="00075DA6" w:rsidRPr="00075DA6">
        <w:rPr>
          <w:sz w:val="24"/>
          <w:szCs w:val="24"/>
        </w:rPr>
        <w:t xml:space="preserve"> yatırmayan ve </w:t>
      </w:r>
      <w:r w:rsidRPr="00075DA6">
        <w:rPr>
          <w:sz w:val="24"/>
          <w:szCs w:val="24"/>
        </w:rPr>
        <w:t xml:space="preserve">ön tahsis sözleşmesini imzalamayan katılımcı adaylarının, ön tahsis talepleri sona ermiş sayılacaktır. Bu durumda ödenmiş olan </w:t>
      </w:r>
      <w:r w:rsidR="00075DA6" w:rsidRPr="00075DA6">
        <w:rPr>
          <w:sz w:val="24"/>
          <w:szCs w:val="24"/>
        </w:rPr>
        <w:t xml:space="preserve">başvuru bedelinden </w:t>
      </w:r>
      <w:r w:rsidRPr="00075DA6">
        <w:rPr>
          <w:sz w:val="24"/>
          <w:szCs w:val="24"/>
        </w:rPr>
        <w:t>%10 kesilerek irat olarak kaydedil</w:t>
      </w:r>
      <w:r w:rsidR="00075DA6" w:rsidRPr="00075DA6">
        <w:rPr>
          <w:sz w:val="24"/>
          <w:szCs w:val="24"/>
        </w:rPr>
        <w:t xml:space="preserve">ecek, </w:t>
      </w:r>
      <w:r w:rsidRPr="00075DA6">
        <w:rPr>
          <w:sz w:val="24"/>
          <w:szCs w:val="24"/>
        </w:rPr>
        <w:t>geriye kalan tutar ise herhangi bir ek ödeme</w:t>
      </w:r>
      <w:r w:rsidR="00075DA6">
        <w:rPr>
          <w:sz w:val="24"/>
          <w:szCs w:val="24"/>
        </w:rPr>
        <w:t xml:space="preserve">, gecikme zammı ve </w:t>
      </w:r>
      <w:r w:rsidRPr="00075DA6">
        <w:rPr>
          <w:sz w:val="24"/>
          <w:szCs w:val="24"/>
        </w:rPr>
        <w:t>faiz vb. olmaksızın aynen iade edilecek ve yeniden talep etmeleri durumunda herhangi bir öncelik tanınmayacaktır.</w:t>
      </w:r>
    </w:p>
    <w:p w14:paraId="5ACB7809" w14:textId="77777777" w:rsidR="00075DA6" w:rsidRDefault="00075DA6" w:rsidP="00075DA6">
      <w:pPr>
        <w:pStyle w:val="ListeParagraf"/>
        <w:rPr>
          <w:sz w:val="24"/>
          <w:szCs w:val="24"/>
        </w:rPr>
      </w:pPr>
    </w:p>
    <w:p w14:paraId="3EDC0181" w14:textId="655B994C" w:rsidR="00075DA6" w:rsidRDefault="00075DA6" w:rsidP="00075DA6">
      <w:pPr>
        <w:pStyle w:val="AralkYok"/>
        <w:numPr>
          <w:ilvl w:val="3"/>
          <w:numId w:val="1"/>
        </w:numPr>
        <w:jc w:val="both"/>
      </w:pPr>
      <w:r w:rsidRPr="00544335">
        <w:t>İ</w:t>
      </w:r>
      <w:r>
        <w:t>lk taksi</w:t>
      </w:r>
      <w:r w:rsidR="002128A2">
        <w:t>t</w:t>
      </w:r>
      <w:r>
        <w:t xml:space="preserve">in yatırılıp arsa ön tahsis sözleşmesinin imzalanmasına müteakip ikinci %50'lik kısma tekabül eden ön tahsis bedelinin süresi içinde ödenmemesi halinde de hiçbir ihtara ve ihbara gerek kalmaksızın ön tahsis iptal edilecek, </w:t>
      </w:r>
      <w:r w:rsidRPr="00075DA6">
        <w:rPr>
          <w:szCs w:val="24"/>
        </w:rPr>
        <w:t>başvuru bedelinden %10 kesilerek irat olarak kaydedilecek</w:t>
      </w:r>
      <w:r>
        <w:rPr>
          <w:szCs w:val="24"/>
        </w:rPr>
        <w:t xml:space="preserve">, </w:t>
      </w:r>
      <w:r>
        <w:t>iptal kararına esas yatırılan ilk taksit bedeli 60 (altmış) gün içerisinde herhangi bir ek ödeme, gecikme zammı ve faiz olmaksızın başvuru sahibinin belirttiği hesabına iade edilecektir.</w:t>
      </w:r>
    </w:p>
    <w:p w14:paraId="2161C555" w14:textId="77777777" w:rsidR="00075DA6" w:rsidRDefault="00075DA6" w:rsidP="00AE4950">
      <w:pPr>
        <w:pStyle w:val="AralkYok"/>
        <w:ind w:left="644"/>
        <w:jc w:val="both"/>
      </w:pPr>
    </w:p>
    <w:p w14:paraId="3217A8ED" w14:textId="462084DB" w:rsidR="00724193" w:rsidRPr="002128A2" w:rsidRDefault="00724193" w:rsidP="002128A2">
      <w:pPr>
        <w:pStyle w:val="ListeParagraf"/>
        <w:numPr>
          <w:ilvl w:val="3"/>
          <w:numId w:val="1"/>
        </w:numPr>
        <w:ind w:right="98"/>
        <w:jc w:val="both"/>
        <w:rPr>
          <w:sz w:val="24"/>
          <w:szCs w:val="24"/>
        </w:rPr>
      </w:pPr>
      <w:r w:rsidRPr="002128A2">
        <w:rPr>
          <w:sz w:val="24"/>
          <w:szCs w:val="24"/>
        </w:rPr>
        <w:t>Arsa ön tahsis sözleşmesinin imzalanması sonrasında</w:t>
      </w:r>
      <w:r w:rsidR="002128A2">
        <w:rPr>
          <w:sz w:val="24"/>
          <w:szCs w:val="24"/>
        </w:rPr>
        <w:t xml:space="preserve">, yatırımcının </w:t>
      </w:r>
      <w:r w:rsidR="00B867C1">
        <w:rPr>
          <w:sz w:val="24"/>
          <w:szCs w:val="24"/>
        </w:rPr>
        <w:t xml:space="preserve">ön tahsisten vazgeçmesi ve </w:t>
      </w:r>
      <w:r w:rsidR="002128A2">
        <w:rPr>
          <w:sz w:val="24"/>
          <w:szCs w:val="24"/>
        </w:rPr>
        <w:t xml:space="preserve">sözleşmenin iptali istemesi halinde </w:t>
      </w:r>
      <w:r w:rsidRPr="002128A2">
        <w:rPr>
          <w:sz w:val="24"/>
          <w:szCs w:val="24"/>
        </w:rPr>
        <w:t>başvuru bedeli</w:t>
      </w:r>
      <w:r w:rsidR="002128A2">
        <w:rPr>
          <w:sz w:val="24"/>
          <w:szCs w:val="24"/>
        </w:rPr>
        <w:t>,</w:t>
      </w:r>
      <w:r w:rsidRPr="002128A2">
        <w:rPr>
          <w:sz w:val="24"/>
          <w:szCs w:val="24"/>
        </w:rPr>
        <w:t xml:space="preserve"> toplam ödenen bedelden kesilerek </w:t>
      </w:r>
      <w:r w:rsidR="002128A2">
        <w:rPr>
          <w:sz w:val="24"/>
          <w:szCs w:val="24"/>
        </w:rPr>
        <w:t xml:space="preserve">geriye kalan kısım </w:t>
      </w:r>
      <w:r w:rsidRPr="002128A2">
        <w:rPr>
          <w:sz w:val="24"/>
          <w:szCs w:val="24"/>
        </w:rPr>
        <w:t xml:space="preserve">1 </w:t>
      </w:r>
      <w:r w:rsidR="002128A2">
        <w:rPr>
          <w:sz w:val="24"/>
          <w:szCs w:val="24"/>
        </w:rPr>
        <w:t xml:space="preserve">(bir) </w:t>
      </w:r>
      <w:r w:rsidRPr="002128A2">
        <w:rPr>
          <w:sz w:val="24"/>
          <w:szCs w:val="24"/>
        </w:rPr>
        <w:t xml:space="preserve">yıl içerisinde </w:t>
      </w:r>
      <w:r w:rsidR="002128A2">
        <w:rPr>
          <w:sz w:val="24"/>
          <w:szCs w:val="24"/>
        </w:rPr>
        <w:t xml:space="preserve">iade edilecek </w:t>
      </w:r>
      <w:r w:rsidRPr="002128A2">
        <w:rPr>
          <w:sz w:val="24"/>
          <w:szCs w:val="24"/>
        </w:rPr>
        <w:t>olup</w:t>
      </w:r>
      <w:r w:rsidR="002128A2">
        <w:rPr>
          <w:sz w:val="24"/>
          <w:szCs w:val="24"/>
        </w:rPr>
        <w:t>,</w:t>
      </w:r>
      <w:r w:rsidRPr="002128A2">
        <w:rPr>
          <w:sz w:val="24"/>
          <w:szCs w:val="24"/>
        </w:rPr>
        <w:t xml:space="preserve"> bu durumda firmalar</w:t>
      </w:r>
      <w:r w:rsidR="002128A2">
        <w:rPr>
          <w:sz w:val="24"/>
          <w:szCs w:val="24"/>
        </w:rPr>
        <w:t>c</w:t>
      </w:r>
      <w:r w:rsidRPr="002128A2">
        <w:rPr>
          <w:sz w:val="24"/>
          <w:szCs w:val="24"/>
        </w:rPr>
        <w:t>a herhangi bir faiz,</w:t>
      </w:r>
      <w:r w:rsidR="00B867C1">
        <w:rPr>
          <w:sz w:val="24"/>
          <w:szCs w:val="24"/>
        </w:rPr>
        <w:t xml:space="preserve"> gecikme zammı,</w:t>
      </w:r>
      <w:r w:rsidRPr="002128A2">
        <w:rPr>
          <w:sz w:val="24"/>
          <w:szCs w:val="24"/>
        </w:rPr>
        <w:t xml:space="preserve"> yeniden değerleme ve/veya tazminat talep edemeyeceklerdir.</w:t>
      </w:r>
    </w:p>
    <w:p w14:paraId="0A55FA09" w14:textId="77777777" w:rsidR="00B867C1" w:rsidRDefault="00B867C1" w:rsidP="00B867C1">
      <w:pPr>
        <w:spacing w:line="259" w:lineRule="auto"/>
        <w:ind w:right="98"/>
        <w:jc w:val="both"/>
        <w:rPr>
          <w:sz w:val="24"/>
          <w:szCs w:val="24"/>
        </w:rPr>
      </w:pPr>
    </w:p>
    <w:p w14:paraId="7CC3FEF5" w14:textId="0953E062" w:rsidR="00724193" w:rsidRPr="00B867C1" w:rsidRDefault="00724193" w:rsidP="00B867C1">
      <w:pPr>
        <w:pStyle w:val="ListeParagraf"/>
        <w:numPr>
          <w:ilvl w:val="3"/>
          <w:numId w:val="1"/>
        </w:numPr>
        <w:spacing w:line="259" w:lineRule="auto"/>
        <w:ind w:right="98"/>
        <w:jc w:val="both"/>
        <w:rPr>
          <w:sz w:val="24"/>
          <w:szCs w:val="24"/>
        </w:rPr>
      </w:pPr>
      <w:r w:rsidRPr="00B867C1">
        <w:rPr>
          <w:sz w:val="24"/>
          <w:szCs w:val="24"/>
        </w:rPr>
        <w:t>Toplam ön tahsis bedeli ödemelerinde, ön tahsisin sözleşmesinin yapıldığı yılı geçecek ödeme vadeleri için borcun ödeneceği vadenin bulunduğu yılın başında belirlenen TÜFE oranında artış ile kalan bakiyenin tahsil edilmesine,</w:t>
      </w:r>
    </w:p>
    <w:p w14:paraId="0618FA37" w14:textId="21CC8D73" w:rsidR="00724193" w:rsidRPr="00DE299F" w:rsidRDefault="00724193" w:rsidP="00DE299F">
      <w:pPr>
        <w:pStyle w:val="ListeParagraf"/>
        <w:numPr>
          <w:ilvl w:val="3"/>
          <w:numId w:val="1"/>
        </w:numPr>
        <w:ind w:right="98"/>
        <w:jc w:val="both"/>
        <w:rPr>
          <w:sz w:val="24"/>
          <w:szCs w:val="24"/>
        </w:rPr>
      </w:pPr>
      <w:r w:rsidRPr="00DE299F">
        <w:rPr>
          <w:sz w:val="24"/>
          <w:szCs w:val="24"/>
        </w:rPr>
        <w:t>Ön tahsis tahmini bedelinde alt yapı katılımı ve diğer giderler neticesinde oluşabilecek farkların, ön tahsisin tahsise dönüşmesi aşamasında ön tahsis yapılan firmalardan Yönetim Kurulunun belirleyeceği şekillerde tahsil edilmesine ve kabul etmeyenlerin ise ön tahsisleri iptal edilmesine,</w:t>
      </w:r>
    </w:p>
    <w:p w14:paraId="0743B12D" w14:textId="30B36C4F" w:rsidR="00724193" w:rsidRPr="00DE299F" w:rsidRDefault="00724193" w:rsidP="00DE299F">
      <w:pPr>
        <w:pStyle w:val="ListeParagraf"/>
        <w:numPr>
          <w:ilvl w:val="3"/>
          <w:numId w:val="1"/>
        </w:numPr>
        <w:ind w:right="98"/>
        <w:jc w:val="both"/>
        <w:rPr>
          <w:sz w:val="24"/>
          <w:szCs w:val="24"/>
        </w:rPr>
      </w:pPr>
      <w:r w:rsidRPr="00DE299F">
        <w:rPr>
          <w:sz w:val="24"/>
          <w:szCs w:val="24"/>
        </w:rPr>
        <w:t xml:space="preserve">Ön tahsis sahipleri </w:t>
      </w:r>
      <w:r w:rsidR="003852AD" w:rsidRPr="00DE299F">
        <w:rPr>
          <w:sz w:val="24"/>
          <w:szCs w:val="24"/>
        </w:rPr>
        <w:t xml:space="preserve">Hatay Hassa </w:t>
      </w:r>
      <w:r w:rsidRPr="00DE299F">
        <w:rPr>
          <w:sz w:val="24"/>
          <w:szCs w:val="24"/>
        </w:rPr>
        <w:t>OSB Yönetimi tarafından belirlenen tutarı ve ödeme şekillerini kabul etmeyenlerin ön tahsislerinin belirlenen prensipler çerçevesinde iptaline,</w:t>
      </w:r>
    </w:p>
    <w:p w14:paraId="4AF0D0BB" w14:textId="69D41C9E" w:rsidR="00724193" w:rsidRPr="00DE299F" w:rsidRDefault="00724193" w:rsidP="00DE299F">
      <w:pPr>
        <w:pStyle w:val="ListeParagraf"/>
        <w:numPr>
          <w:ilvl w:val="3"/>
          <w:numId w:val="1"/>
        </w:numPr>
        <w:ind w:right="98"/>
        <w:jc w:val="both"/>
        <w:rPr>
          <w:sz w:val="24"/>
          <w:szCs w:val="24"/>
        </w:rPr>
      </w:pPr>
      <w:r w:rsidRPr="00DE299F">
        <w:rPr>
          <w:sz w:val="24"/>
          <w:szCs w:val="24"/>
        </w:rPr>
        <w:t xml:space="preserve">Başvuruda bulunan katılımcının iştigal konusunun </w:t>
      </w:r>
      <w:r w:rsidR="00432C57" w:rsidRPr="00DE299F">
        <w:rPr>
          <w:sz w:val="24"/>
          <w:szCs w:val="24"/>
        </w:rPr>
        <w:t xml:space="preserve">Hatay Hassa </w:t>
      </w:r>
      <w:r w:rsidRPr="00DE299F">
        <w:rPr>
          <w:sz w:val="24"/>
          <w:szCs w:val="24"/>
        </w:rPr>
        <w:t>Organize Sanayi Bölgesi bünyesinde kurulmasına izin verilmeyecek tesisler arasında yer almaması</w:t>
      </w:r>
      <w:r w:rsidR="00DE299F">
        <w:rPr>
          <w:sz w:val="24"/>
          <w:szCs w:val="24"/>
        </w:rPr>
        <w:t>na</w:t>
      </w:r>
      <w:r w:rsidRPr="00DE299F">
        <w:rPr>
          <w:sz w:val="24"/>
          <w:szCs w:val="24"/>
        </w:rPr>
        <w:t>,</w:t>
      </w:r>
    </w:p>
    <w:p w14:paraId="0B675F30" w14:textId="11164A8A" w:rsidR="00DE299F" w:rsidRPr="00861347" w:rsidRDefault="00724193" w:rsidP="00DE299F">
      <w:pPr>
        <w:pStyle w:val="ListeParagraf"/>
        <w:numPr>
          <w:ilvl w:val="3"/>
          <w:numId w:val="1"/>
        </w:numPr>
        <w:jc w:val="both"/>
        <w:rPr>
          <w:sz w:val="24"/>
          <w:szCs w:val="24"/>
        </w:rPr>
      </w:pPr>
      <w:r w:rsidRPr="00861347">
        <w:rPr>
          <w:sz w:val="24"/>
          <w:szCs w:val="24"/>
        </w:rPr>
        <w:t>Ön tahsis hiçbir şekilde devredilemez. Ön tahsis devri amacıyla şirket hisselerinin devrinin yapıldığının tespit edilmesi halinde ön tahsis iptal edilecek</w:t>
      </w:r>
      <w:r w:rsidR="00DE299F" w:rsidRPr="00861347">
        <w:rPr>
          <w:sz w:val="24"/>
          <w:szCs w:val="24"/>
        </w:rPr>
        <w:t>, başvuru bedeli toplam ödenen bedelden kesilerek geriye kalan kısım</w:t>
      </w:r>
      <w:r w:rsidRPr="00861347">
        <w:rPr>
          <w:sz w:val="24"/>
          <w:szCs w:val="24"/>
        </w:rPr>
        <w:t xml:space="preserve"> ve bedel güncellenmesi yapılmadan</w:t>
      </w:r>
      <w:r w:rsidR="00DE299F" w:rsidRPr="00861347">
        <w:rPr>
          <w:sz w:val="24"/>
          <w:szCs w:val="24"/>
        </w:rPr>
        <w:t>, herhangi bir faiz, gecikme zammı, yeniden değerleme ve/veya tazminat ödenmeksizin</w:t>
      </w:r>
      <w:r w:rsidRPr="00861347">
        <w:rPr>
          <w:sz w:val="24"/>
          <w:szCs w:val="24"/>
        </w:rPr>
        <w:t xml:space="preserve"> ödenen bedelin geri ödenmesine, </w:t>
      </w:r>
    </w:p>
    <w:p w14:paraId="221DAE2F" w14:textId="05674588" w:rsidR="00724193" w:rsidRDefault="00724193" w:rsidP="00246410">
      <w:pPr>
        <w:pStyle w:val="ListeParagraf"/>
        <w:numPr>
          <w:ilvl w:val="3"/>
          <w:numId w:val="1"/>
        </w:numPr>
        <w:ind w:right="118"/>
        <w:jc w:val="both"/>
        <w:rPr>
          <w:sz w:val="24"/>
          <w:szCs w:val="24"/>
        </w:rPr>
      </w:pPr>
      <w:r w:rsidRPr="00246410">
        <w:rPr>
          <w:sz w:val="24"/>
          <w:szCs w:val="24"/>
        </w:rPr>
        <w:lastRenderedPageBreak/>
        <w:t>Tüzel kişi ortaklık paylarında, parsel tahsisinin devri amacıyla değişiklik yapılması spekülatif işlem olarak değerlendirilecek ve bu durumun OSB tarafından tespit edilmesi halinde parsel tahsisi iptal edilecektir. Parsel tahsis talebinde bulunan tüzel kişiler, tüm tahsis aşamalarında gerçek ve tüzel kişi ortaklarını ve ortaklık paylarını var ise tüzel kişi ortaklık paylarını son gerçek kişiye kadar beyan etmek zorundadır.</w:t>
      </w:r>
    </w:p>
    <w:p w14:paraId="73DD67EE" w14:textId="77777777" w:rsidR="00246410" w:rsidRPr="00246410" w:rsidRDefault="00246410" w:rsidP="00246410">
      <w:pPr>
        <w:pStyle w:val="ListeParagraf"/>
        <w:rPr>
          <w:sz w:val="24"/>
          <w:szCs w:val="24"/>
        </w:rPr>
      </w:pPr>
    </w:p>
    <w:p w14:paraId="67B00F26" w14:textId="0829825B" w:rsidR="00724193" w:rsidRPr="00246410" w:rsidRDefault="00724193" w:rsidP="00246410">
      <w:pPr>
        <w:pStyle w:val="ListeParagraf"/>
        <w:numPr>
          <w:ilvl w:val="3"/>
          <w:numId w:val="1"/>
        </w:numPr>
        <w:ind w:right="98"/>
        <w:jc w:val="both"/>
        <w:rPr>
          <w:sz w:val="24"/>
          <w:szCs w:val="24"/>
        </w:rPr>
      </w:pPr>
      <w:r w:rsidRPr="00246410">
        <w:rPr>
          <w:sz w:val="24"/>
          <w:szCs w:val="24"/>
        </w:rPr>
        <w:t xml:space="preserve">Ön tahsis yapılan alanlarda, altyapı tamamlandıktan sonra 3 </w:t>
      </w:r>
      <w:r w:rsidR="00544335">
        <w:rPr>
          <w:sz w:val="24"/>
          <w:szCs w:val="24"/>
        </w:rPr>
        <w:t xml:space="preserve">(üç) </w:t>
      </w:r>
      <w:r w:rsidRPr="00246410">
        <w:rPr>
          <w:sz w:val="24"/>
          <w:szCs w:val="24"/>
        </w:rPr>
        <w:t>ay içinde OSB yatırımcıyı kesin arsa tahsis sözleşmesi imzalamak üzere davet edecek ve kesin arsa tahsis sözleşmesi düzenlenecektir. Sözleşme yatırımcı tarafından imzalanmaz ise ön tahsis sözleşmesi kendiliğinden hükümsüz kalır ve ödediği bedel</w:t>
      </w:r>
      <w:r w:rsidR="00544335">
        <w:rPr>
          <w:sz w:val="24"/>
          <w:szCs w:val="24"/>
        </w:rPr>
        <w:t xml:space="preserve">den başvuru bedeli kesilerek </w:t>
      </w:r>
      <w:r w:rsidRPr="00246410">
        <w:rPr>
          <w:sz w:val="24"/>
          <w:szCs w:val="24"/>
        </w:rPr>
        <w:t xml:space="preserve">yatırımcıya en geç 1 </w:t>
      </w:r>
      <w:r w:rsidR="00CC2E01">
        <w:rPr>
          <w:sz w:val="24"/>
          <w:szCs w:val="24"/>
        </w:rPr>
        <w:t xml:space="preserve">(bir) </w:t>
      </w:r>
      <w:r w:rsidRPr="00246410">
        <w:rPr>
          <w:sz w:val="24"/>
          <w:szCs w:val="24"/>
        </w:rPr>
        <w:t>yıl içinde geri ödenir. Ön tahsis için talep sahibi tarafından ödenen bedel avans niteliğinde olup kesin tahsiste OSB tarafından belirlenen arsa bedelinden düşülür. Ön tahsis yapılan talep sahibi, kesin tahsiste bedele itiraz edemez. Bu husus ve kesin tahsis bedelinin belirlenme yöntemi ön tahsis sözleşmesinde belirtilir.</w:t>
      </w:r>
    </w:p>
    <w:p w14:paraId="210098CE" w14:textId="77777777" w:rsidR="001D5B7C" w:rsidRDefault="001D5B7C" w:rsidP="001D5B7C">
      <w:pPr>
        <w:ind w:right="98"/>
        <w:jc w:val="both"/>
        <w:rPr>
          <w:sz w:val="24"/>
          <w:szCs w:val="24"/>
        </w:rPr>
      </w:pPr>
    </w:p>
    <w:p w14:paraId="30C1FEF1" w14:textId="77777777" w:rsidR="00E27AC0" w:rsidRPr="00861347" w:rsidRDefault="00724193" w:rsidP="00E27AC0">
      <w:pPr>
        <w:pStyle w:val="ListeParagraf"/>
        <w:numPr>
          <w:ilvl w:val="3"/>
          <w:numId w:val="1"/>
        </w:numPr>
        <w:jc w:val="both"/>
        <w:rPr>
          <w:sz w:val="24"/>
          <w:szCs w:val="24"/>
        </w:rPr>
      </w:pPr>
      <w:r w:rsidRPr="001D5B7C">
        <w:rPr>
          <w:sz w:val="24"/>
          <w:szCs w:val="24"/>
        </w:rPr>
        <w:t>Ön tahsis yapılan katılımcılardan</w:t>
      </w:r>
      <w:r w:rsidR="00861347" w:rsidRPr="00861347">
        <w:rPr>
          <w:sz w:val="24"/>
          <w:szCs w:val="24"/>
        </w:rPr>
        <w:t xml:space="preserve"> </w:t>
      </w:r>
      <w:r w:rsidR="00861347" w:rsidRPr="001D5B7C">
        <w:rPr>
          <w:sz w:val="24"/>
          <w:szCs w:val="24"/>
        </w:rPr>
        <w:t xml:space="preserve">arsa </w:t>
      </w:r>
      <w:r w:rsidR="00861347">
        <w:rPr>
          <w:sz w:val="24"/>
          <w:szCs w:val="24"/>
        </w:rPr>
        <w:t xml:space="preserve">ön </w:t>
      </w:r>
      <w:r w:rsidR="00861347" w:rsidRPr="001D5B7C">
        <w:rPr>
          <w:sz w:val="24"/>
          <w:szCs w:val="24"/>
        </w:rPr>
        <w:t xml:space="preserve">tahsis sözleşmesi imzalanmasına müteakip </w:t>
      </w:r>
      <w:r w:rsidR="00861347">
        <w:rPr>
          <w:sz w:val="24"/>
          <w:szCs w:val="24"/>
        </w:rPr>
        <w:t>6 (altı) ay sonra</w:t>
      </w:r>
      <w:r w:rsidRPr="001D5B7C">
        <w:rPr>
          <w:sz w:val="24"/>
          <w:szCs w:val="24"/>
        </w:rPr>
        <w:t xml:space="preserve"> </w:t>
      </w:r>
      <w:r w:rsidR="001D5B7C">
        <w:rPr>
          <w:sz w:val="24"/>
          <w:szCs w:val="24"/>
        </w:rPr>
        <w:t xml:space="preserve">avans olarak </w:t>
      </w:r>
      <w:r w:rsidRPr="001D5B7C">
        <w:rPr>
          <w:sz w:val="24"/>
          <w:szCs w:val="24"/>
        </w:rPr>
        <w:t>m2</w:t>
      </w:r>
      <w:r w:rsidR="00326C02" w:rsidRPr="001D5B7C">
        <w:rPr>
          <w:sz w:val="24"/>
          <w:szCs w:val="24"/>
        </w:rPr>
        <w:t>’ye</w:t>
      </w:r>
      <w:r w:rsidRPr="001D5B7C">
        <w:rPr>
          <w:sz w:val="24"/>
          <w:szCs w:val="24"/>
        </w:rPr>
        <w:t xml:space="preserve"> göre </w:t>
      </w:r>
      <w:r w:rsidR="001D5B7C">
        <w:rPr>
          <w:sz w:val="24"/>
          <w:szCs w:val="24"/>
        </w:rPr>
        <w:t>1</w:t>
      </w:r>
      <w:r w:rsidRPr="001D5B7C">
        <w:rPr>
          <w:sz w:val="24"/>
          <w:szCs w:val="24"/>
        </w:rPr>
        <w:t xml:space="preserve">00,00 ₺ </w:t>
      </w:r>
      <w:r w:rsidR="00861347" w:rsidRPr="001D5B7C">
        <w:rPr>
          <w:sz w:val="24"/>
          <w:szCs w:val="24"/>
        </w:rPr>
        <w:t xml:space="preserve">altyapı katılım bedeli </w:t>
      </w:r>
      <w:r w:rsidRPr="001D5B7C">
        <w:rPr>
          <w:sz w:val="24"/>
          <w:szCs w:val="24"/>
        </w:rPr>
        <w:t>alınmasına,</w:t>
      </w:r>
      <w:r w:rsidR="000C3D9C">
        <w:rPr>
          <w:sz w:val="24"/>
          <w:szCs w:val="24"/>
        </w:rPr>
        <w:t xml:space="preserve"> altyapı katılım bedelinin süresinde ödenmemesi halinde </w:t>
      </w:r>
      <w:r w:rsidR="00E27AC0">
        <w:rPr>
          <w:sz w:val="24"/>
          <w:szCs w:val="24"/>
        </w:rPr>
        <w:t xml:space="preserve">arsa ön tahsisi iptal edilerek, </w:t>
      </w:r>
      <w:r w:rsidR="00E27AC0" w:rsidRPr="00861347">
        <w:rPr>
          <w:sz w:val="24"/>
          <w:szCs w:val="24"/>
        </w:rPr>
        <w:t xml:space="preserve">başvuru bedeli toplam ödenen bedelden kesilerek geriye kalan kısım ve bedel güncellenmesi yapılmadan, herhangi bir faiz, gecikme zammı, yeniden değerleme ve/veya tazminat ödenmeksizin ödenen bedelin geri ödenmesine, </w:t>
      </w:r>
    </w:p>
    <w:p w14:paraId="4B9E9A06" w14:textId="77777777" w:rsidR="001D5B7C" w:rsidRDefault="001D5B7C" w:rsidP="001D5B7C">
      <w:pPr>
        <w:ind w:right="98"/>
        <w:jc w:val="both"/>
        <w:rPr>
          <w:sz w:val="24"/>
          <w:szCs w:val="24"/>
        </w:rPr>
      </w:pPr>
    </w:p>
    <w:p w14:paraId="485F7FC4" w14:textId="4324048C" w:rsidR="00724193" w:rsidRPr="001D5B7C" w:rsidRDefault="001D5B7C" w:rsidP="001D5B7C">
      <w:pPr>
        <w:pStyle w:val="ListeParagraf"/>
        <w:numPr>
          <w:ilvl w:val="3"/>
          <w:numId w:val="1"/>
        </w:numPr>
        <w:ind w:right="98"/>
        <w:jc w:val="both"/>
        <w:rPr>
          <w:sz w:val="24"/>
          <w:szCs w:val="24"/>
        </w:rPr>
      </w:pPr>
      <w:r>
        <w:rPr>
          <w:sz w:val="24"/>
          <w:szCs w:val="24"/>
        </w:rPr>
        <w:t>A</w:t>
      </w:r>
      <w:r w:rsidR="00724193" w:rsidRPr="001D5B7C">
        <w:rPr>
          <w:sz w:val="24"/>
          <w:szCs w:val="24"/>
        </w:rPr>
        <w:t>lt yapının tamamlanması akabinde Yönetim Kurulunca belirlenecek tarihte kesin parsel tahsis sözleşmeleri imzalanacaktır. Katılımcıların ruhsat süreleri kesin tahsis sözleşmesinin imzalanması ile başlayacak olup</w:t>
      </w:r>
      <w:r w:rsidR="00E103AC">
        <w:rPr>
          <w:sz w:val="24"/>
          <w:szCs w:val="24"/>
        </w:rPr>
        <w:t>,</w:t>
      </w:r>
      <w:r w:rsidR="00724193" w:rsidRPr="001D5B7C">
        <w:rPr>
          <w:sz w:val="24"/>
          <w:szCs w:val="24"/>
        </w:rPr>
        <w:t xml:space="preserve"> ön tahsis aşamasında inşaat izni verilmeyecek</w:t>
      </w:r>
      <w:r w:rsidR="00E27AC0">
        <w:rPr>
          <w:sz w:val="24"/>
          <w:szCs w:val="24"/>
        </w:rPr>
        <w:t>, tapu devir yapılmayacaktır.</w:t>
      </w:r>
    </w:p>
    <w:p w14:paraId="12B56257" w14:textId="301CB1B4" w:rsidR="00724193" w:rsidRPr="00E103AC" w:rsidRDefault="00724193" w:rsidP="00E103AC">
      <w:pPr>
        <w:pStyle w:val="ListeParagraf"/>
        <w:numPr>
          <w:ilvl w:val="3"/>
          <w:numId w:val="1"/>
        </w:numPr>
        <w:ind w:right="98"/>
        <w:jc w:val="both"/>
        <w:rPr>
          <w:sz w:val="24"/>
          <w:szCs w:val="24"/>
        </w:rPr>
      </w:pPr>
      <w:r w:rsidRPr="00E103AC">
        <w:rPr>
          <w:sz w:val="24"/>
          <w:szCs w:val="24"/>
        </w:rPr>
        <w:t xml:space="preserve">Arsa ön tahsis işleminde </w:t>
      </w:r>
      <w:r w:rsidR="00432C57" w:rsidRPr="00E103AC">
        <w:rPr>
          <w:sz w:val="24"/>
          <w:szCs w:val="24"/>
        </w:rPr>
        <w:t xml:space="preserve">Hatay Hassa </w:t>
      </w:r>
      <w:r w:rsidRPr="00E103AC">
        <w:rPr>
          <w:sz w:val="24"/>
          <w:szCs w:val="24"/>
        </w:rPr>
        <w:t xml:space="preserve">OSB’nin imar planı </w:t>
      </w:r>
      <w:r w:rsidR="00432C57" w:rsidRPr="00E103AC">
        <w:rPr>
          <w:sz w:val="24"/>
          <w:szCs w:val="24"/>
        </w:rPr>
        <w:t xml:space="preserve">ve parselasyon planı ilgili </w:t>
      </w:r>
      <w:r w:rsidRPr="00E103AC">
        <w:rPr>
          <w:sz w:val="24"/>
          <w:szCs w:val="24"/>
        </w:rPr>
        <w:t>tapu müdürlüğünde tescil görerek kesinleşen ada, parsel numaraları ve alan (m²) esas alınacaktır.</w:t>
      </w:r>
    </w:p>
    <w:p w14:paraId="538A58CE" w14:textId="47309C0F" w:rsidR="00724193" w:rsidRPr="00E103AC" w:rsidRDefault="00724193" w:rsidP="00E103AC">
      <w:pPr>
        <w:pStyle w:val="ListeParagraf"/>
        <w:numPr>
          <w:ilvl w:val="3"/>
          <w:numId w:val="1"/>
        </w:numPr>
        <w:ind w:right="98"/>
        <w:jc w:val="both"/>
        <w:rPr>
          <w:sz w:val="24"/>
          <w:szCs w:val="24"/>
        </w:rPr>
      </w:pPr>
      <w:r w:rsidRPr="00E103AC">
        <w:rPr>
          <w:sz w:val="24"/>
          <w:szCs w:val="24"/>
        </w:rPr>
        <w:t>Ön tahsis talebinde bulunan katılımcı firmalarla “Arsa Ön Tahsisine İlişkin Sözleşme</w:t>
      </w:r>
      <w:r w:rsidR="004361EB">
        <w:rPr>
          <w:sz w:val="24"/>
          <w:szCs w:val="24"/>
        </w:rPr>
        <w:t>’</w:t>
      </w:r>
      <w:r w:rsidR="00E103AC">
        <w:rPr>
          <w:sz w:val="24"/>
          <w:szCs w:val="24"/>
        </w:rPr>
        <w:t>si</w:t>
      </w:r>
      <w:r w:rsidRPr="00E103AC">
        <w:rPr>
          <w:sz w:val="24"/>
          <w:szCs w:val="24"/>
        </w:rPr>
        <w:t>nin akdedilmesinin uygunluğuna karar verilmiştir.</w:t>
      </w:r>
    </w:p>
    <w:p w14:paraId="59BBF0D9" w14:textId="04DB833C" w:rsidR="00724193" w:rsidRDefault="00724193" w:rsidP="00724193">
      <w:pPr>
        <w:contextualSpacing/>
        <w:jc w:val="both"/>
      </w:pPr>
      <w:r w:rsidRPr="005A70E2">
        <w:rPr>
          <w:rFonts w:eastAsia="Calibri"/>
          <w:color w:val="000000"/>
          <w:sz w:val="24"/>
          <w:szCs w:val="24"/>
        </w:rPr>
        <w:t xml:space="preserve">             </w:t>
      </w:r>
    </w:p>
    <w:p w14:paraId="1736065D" w14:textId="77777777" w:rsidR="008D57DE" w:rsidRDefault="008D57DE"/>
    <w:sectPr w:rsidR="008D57D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01ED8" w14:textId="77777777" w:rsidR="00257C28" w:rsidRDefault="00257C28" w:rsidP="00486F40">
      <w:r>
        <w:separator/>
      </w:r>
    </w:p>
  </w:endnote>
  <w:endnote w:type="continuationSeparator" w:id="0">
    <w:p w14:paraId="04D9BBD7" w14:textId="77777777" w:rsidR="00257C28" w:rsidRDefault="00257C28" w:rsidP="0048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A8843" w14:textId="77777777" w:rsidR="00486F40" w:rsidRDefault="00486F4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512064"/>
      <w:docPartObj>
        <w:docPartGallery w:val="Page Numbers (Bottom of Page)"/>
        <w:docPartUnique/>
      </w:docPartObj>
    </w:sdtPr>
    <w:sdtEndPr/>
    <w:sdtContent>
      <w:p w14:paraId="0A57A0E9" w14:textId="5389D2B9" w:rsidR="00486F40" w:rsidRDefault="00486F40">
        <w:pPr>
          <w:pStyle w:val="AltBilgi"/>
          <w:jc w:val="center"/>
        </w:pPr>
        <w:r>
          <w:fldChar w:fldCharType="begin"/>
        </w:r>
        <w:r>
          <w:instrText>PAGE   \* MERGEFORMAT</w:instrText>
        </w:r>
        <w:r>
          <w:fldChar w:fldCharType="separate"/>
        </w:r>
        <w:r>
          <w:t>2</w:t>
        </w:r>
        <w:r>
          <w:fldChar w:fldCharType="end"/>
        </w:r>
      </w:p>
    </w:sdtContent>
  </w:sdt>
  <w:p w14:paraId="0F3C27DB" w14:textId="04CDAA84" w:rsidR="00486F40" w:rsidRDefault="00486F40" w:rsidP="00486F40">
    <w:pPr>
      <w:pStyle w:val="AltBilgi"/>
      <w:tabs>
        <w:tab w:val="clear" w:pos="4536"/>
        <w:tab w:val="clear" w:pos="9072"/>
        <w:tab w:val="left" w:pos="9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AE11F" w14:textId="77777777" w:rsidR="00486F40" w:rsidRDefault="00486F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1EC7F" w14:textId="77777777" w:rsidR="00257C28" w:rsidRDefault="00257C28" w:rsidP="00486F40">
      <w:r>
        <w:separator/>
      </w:r>
    </w:p>
  </w:footnote>
  <w:footnote w:type="continuationSeparator" w:id="0">
    <w:p w14:paraId="422F4527" w14:textId="77777777" w:rsidR="00257C28" w:rsidRDefault="00257C28" w:rsidP="00486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9C4BE" w14:textId="77777777" w:rsidR="00486F40" w:rsidRDefault="00486F4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A01B6" w14:textId="77777777" w:rsidR="00486F40" w:rsidRDefault="00486F4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A6D7" w14:textId="77777777" w:rsidR="00486F40" w:rsidRDefault="00486F4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25D2C"/>
    <w:multiLevelType w:val="hybridMultilevel"/>
    <w:tmpl w:val="143A5AE6"/>
    <w:lvl w:ilvl="0" w:tplc="041F0001">
      <w:start w:val="1"/>
      <w:numFmt w:val="bullet"/>
      <w:lvlText w:val=""/>
      <w:lvlJc w:val="left"/>
      <w:pPr>
        <w:ind w:left="780" w:hanging="360"/>
      </w:pPr>
      <w:rPr>
        <w:rFonts w:ascii="Symbol" w:hAnsi="Symbol" w:hint="default"/>
      </w:rPr>
    </w:lvl>
    <w:lvl w:ilvl="1" w:tplc="041F0003">
      <w:start w:val="1"/>
      <w:numFmt w:val="bullet"/>
      <w:lvlText w:val="o"/>
      <w:lvlJc w:val="left"/>
      <w:pPr>
        <w:ind w:left="1500" w:hanging="360"/>
      </w:pPr>
      <w:rPr>
        <w:rFonts w:ascii="Courier New" w:hAnsi="Courier New" w:cs="Courier New" w:hint="default"/>
      </w:rPr>
    </w:lvl>
    <w:lvl w:ilvl="2" w:tplc="041F0005">
      <w:start w:val="1"/>
      <w:numFmt w:val="bullet"/>
      <w:lvlText w:val=""/>
      <w:lvlJc w:val="left"/>
      <w:pPr>
        <w:ind w:left="2220" w:hanging="360"/>
      </w:pPr>
      <w:rPr>
        <w:rFonts w:ascii="Wingdings" w:hAnsi="Wingdings" w:hint="default"/>
      </w:rPr>
    </w:lvl>
    <w:lvl w:ilvl="3" w:tplc="2BC0ACA0">
      <w:start w:val="1"/>
      <w:numFmt w:val="decimal"/>
      <w:lvlText w:val="%4-"/>
      <w:lvlJc w:val="left"/>
      <w:pPr>
        <w:ind w:left="644" w:hanging="360"/>
      </w:pPr>
      <w:rPr>
        <w:rFonts w:ascii="Times New Roman" w:hAnsi="Times New Roman" w:cs="Times New Roman" w:hint="default"/>
        <w:b/>
      </w:rPr>
    </w:lvl>
    <w:lvl w:ilvl="4" w:tplc="041F0003">
      <w:start w:val="1"/>
      <w:numFmt w:val="bullet"/>
      <w:lvlText w:val="o"/>
      <w:lvlJc w:val="left"/>
      <w:pPr>
        <w:ind w:left="3660" w:hanging="360"/>
      </w:pPr>
      <w:rPr>
        <w:rFonts w:ascii="Courier New" w:hAnsi="Courier New" w:cs="Courier New" w:hint="default"/>
      </w:rPr>
    </w:lvl>
    <w:lvl w:ilvl="5" w:tplc="041F0005">
      <w:start w:val="1"/>
      <w:numFmt w:val="bullet"/>
      <w:lvlText w:val=""/>
      <w:lvlJc w:val="left"/>
      <w:pPr>
        <w:ind w:left="4380" w:hanging="360"/>
      </w:pPr>
      <w:rPr>
        <w:rFonts w:ascii="Wingdings" w:hAnsi="Wingdings" w:hint="default"/>
      </w:rPr>
    </w:lvl>
    <w:lvl w:ilvl="6" w:tplc="041F0001">
      <w:start w:val="1"/>
      <w:numFmt w:val="bullet"/>
      <w:lvlText w:val=""/>
      <w:lvlJc w:val="left"/>
      <w:pPr>
        <w:ind w:left="5100" w:hanging="360"/>
      </w:pPr>
      <w:rPr>
        <w:rFonts w:ascii="Symbol" w:hAnsi="Symbol" w:hint="default"/>
      </w:rPr>
    </w:lvl>
    <w:lvl w:ilvl="7" w:tplc="041F0003">
      <w:start w:val="1"/>
      <w:numFmt w:val="bullet"/>
      <w:lvlText w:val="o"/>
      <w:lvlJc w:val="left"/>
      <w:pPr>
        <w:ind w:left="5820" w:hanging="360"/>
      </w:pPr>
      <w:rPr>
        <w:rFonts w:ascii="Courier New" w:hAnsi="Courier New" w:cs="Courier New" w:hint="default"/>
      </w:rPr>
    </w:lvl>
    <w:lvl w:ilvl="8" w:tplc="041F0005">
      <w:start w:val="1"/>
      <w:numFmt w:val="bullet"/>
      <w:lvlText w:val=""/>
      <w:lvlJc w:val="left"/>
      <w:pPr>
        <w:ind w:left="6540" w:hanging="360"/>
      </w:pPr>
      <w:rPr>
        <w:rFonts w:ascii="Wingdings" w:hAnsi="Wingdings" w:hint="default"/>
      </w:rPr>
    </w:lvl>
  </w:abstractNum>
  <w:abstractNum w:abstractNumId="1" w15:restartNumberingAfterBreak="0">
    <w:nsid w:val="4FB46046"/>
    <w:multiLevelType w:val="hybridMultilevel"/>
    <w:tmpl w:val="71425CBC"/>
    <w:lvl w:ilvl="0" w:tplc="2BC0ACA0">
      <w:start w:val="1"/>
      <w:numFmt w:val="decimal"/>
      <w:lvlText w:val="%1-"/>
      <w:lvlJc w:val="left"/>
      <w:pPr>
        <w:ind w:left="644"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CE"/>
    <w:rsid w:val="00035CF4"/>
    <w:rsid w:val="000547BE"/>
    <w:rsid w:val="00075DA6"/>
    <w:rsid w:val="000C3D9C"/>
    <w:rsid w:val="000D4F33"/>
    <w:rsid w:val="000F63CB"/>
    <w:rsid w:val="0012308B"/>
    <w:rsid w:val="0012385A"/>
    <w:rsid w:val="0013427F"/>
    <w:rsid w:val="00146543"/>
    <w:rsid w:val="001D0FAC"/>
    <w:rsid w:val="001D3DDA"/>
    <w:rsid w:val="001D5B7C"/>
    <w:rsid w:val="001E3A86"/>
    <w:rsid w:val="001E3AED"/>
    <w:rsid w:val="002072B6"/>
    <w:rsid w:val="002128A2"/>
    <w:rsid w:val="00221302"/>
    <w:rsid w:val="00240D30"/>
    <w:rsid w:val="00242BDE"/>
    <w:rsid w:val="00246410"/>
    <w:rsid w:val="00257C28"/>
    <w:rsid w:val="00326C02"/>
    <w:rsid w:val="0035767A"/>
    <w:rsid w:val="003852AD"/>
    <w:rsid w:val="003A249A"/>
    <w:rsid w:val="003C6F69"/>
    <w:rsid w:val="003E1715"/>
    <w:rsid w:val="00432C57"/>
    <w:rsid w:val="004361EB"/>
    <w:rsid w:val="004612DC"/>
    <w:rsid w:val="00482026"/>
    <w:rsid w:val="00486F40"/>
    <w:rsid w:val="0052301B"/>
    <w:rsid w:val="00530A51"/>
    <w:rsid w:val="00544335"/>
    <w:rsid w:val="00581FAC"/>
    <w:rsid w:val="00584CD9"/>
    <w:rsid w:val="005869CE"/>
    <w:rsid w:val="005A192D"/>
    <w:rsid w:val="005A1F28"/>
    <w:rsid w:val="00606904"/>
    <w:rsid w:val="006A1293"/>
    <w:rsid w:val="006B46FD"/>
    <w:rsid w:val="00724193"/>
    <w:rsid w:val="00757F7C"/>
    <w:rsid w:val="007760EA"/>
    <w:rsid w:val="007D0D05"/>
    <w:rsid w:val="00861347"/>
    <w:rsid w:val="00877639"/>
    <w:rsid w:val="008C5FE0"/>
    <w:rsid w:val="008D57DE"/>
    <w:rsid w:val="009B74A1"/>
    <w:rsid w:val="009E00CE"/>
    <w:rsid w:val="00A5739C"/>
    <w:rsid w:val="00A8173E"/>
    <w:rsid w:val="00A85A00"/>
    <w:rsid w:val="00AC225B"/>
    <w:rsid w:val="00AD5865"/>
    <w:rsid w:val="00AE4950"/>
    <w:rsid w:val="00AF2B0A"/>
    <w:rsid w:val="00B25932"/>
    <w:rsid w:val="00B327D9"/>
    <w:rsid w:val="00B75CD9"/>
    <w:rsid w:val="00B867C1"/>
    <w:rsid w:val="00BD2157"/>
    <w:rsid w:val="00C114BC"/>
    <w:rsid w:val="00C20DB8"/>
    <w:rsid w:val="00C47518"/>
    <w:rsid w:val="00CC2E01"/>
    <w:rsid w:val="00D20301"/>
    <w:rsid w:val="00DE299F"/>
    <w:rsid w:val="00DF3F30"/>
    <w:rsid w:val="00E03932"/>
    <w:rsid w:val="00E103AC"/>
    <w:rsid w:val="00E27AC0"/>
    <w:rsid w:val="00E94E70"/>
    <w:rsid w:val="00EF14FB"/>
    <w:rsid w:val="00F000EC"/>
    <w:rsid w:val="00F44B43"/>
    <w:rsid w:val="00F51678"/>
    <w:rsid w:val="00F56230"/>
    <w:rsid w:val="00F94380"/>
    <w:rsid w:val="00FA680F"/>
    <w:rsid w:val="00FA78B0"/>
    <w:rsid w:val="00FB19BA"/>
    <w:rsid w:val="00FB5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C66A"/>
  <w15:chartTrackingRefBased/>
  <w15:docId w15:val="{350D2C68-B029-4F70-A4DD-B3B6C92B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193"/>
    <w:pPr>
      <w:spacing w:after="0" w:line="240" w:lineRule="auto"/>
    </w:pPr>
    <w:rPr>
      <w:rFonts w:ascii="Times New Roman" w:eastAsia="Times New Roman" w:hAnsi="Times New Roman" w:cs="Times New Roman"/>
      <w:kern w:val="0"/>
      <w:sz w:val="20"/>
      <w:szCs w:val="20"/>
      <w:lang w:eastAsia="tr-TR"/>
      <w14:ligatures w14:val="none"/>
    </w:rPr>
  </w:style>
  <w:style w:type="paragraph" w:styleId="Balk1">
    <w:name w:val="heading 1"/>
    <w:basedOn w:val="Normal"/>
    <w:next w:val="Normal"/>
    <w:link w:val="Balk1Char"/>
    <w:uiPriority w:val="9"/>
    <w:qFormat/>
    <w:rsid w:val="009E00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E00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E00C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E00C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E00C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E00CE"/>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E00CE"/>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E00CE"/>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E00CE"/>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00C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E00C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E00C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E00C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E00C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E00C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E00C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E00C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E00CE"/>
    <w:rPr>
      <w:rFonts w:eastAsiaTheme="majorEastAsia" w:cstheme="majorBidi"/>
      <w:color w:val="272727" w:themeColor="text1" w:themeTint="D8"/>
    </w:rPr>
  </w:style>
  <w:style w:type="paragraph" w:styleId="KonuBal">
    <w:name w:val="Title"/>
    <w:basedOn w:val="Normal"/>
    <w:next w:val="Normal"/>
    <w:link w:val="KonuBalChar"/>
    <w:uiPriority w:val="10"/>
    <w:qFormat/>
    <w:rsid w:val="009E00C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E00C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E00C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E00C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E00C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E00CE"/>
    <w:rPr>
      <w:i/>
      <w:iCs/>
      <w:color w:val="404040" w:themeColor="text1" w:themeTint="BF"/>
    </w:rPr>
  </w:style>
  <w:style w:type="paragraph" w:styleId="ListeParagraf">
    <w:name w:val="List Paragraph"/>
    <w:basedOn w:val="Normal"/>
    <w:uiPriority w:val="34"/>
    <w:qFormat/>
    <w:rsid w:val="009E00CE"/>
    <w:pPr>
      <w:ind w:left="720"/>
      <w:contextualSpacing/>
    </w:pPr>
  </w:style>
  <w:style w:type="character" w:styleId="GlVurgulama">
    <w:name w:val="Intense Emphasis"/>
    <w:basedOn w:val="VarsaylanParagrafYazTipi"/>
    <w:uiPriority w:val="21"/>
    <w:qFormat/>
    <w:rsid w:val="009E00CE"/>
    <w:rPr>
      <w:i/>
      <w:iCs/>
      <w:color w:val="2F5496" w:themeColor="accent1" w:themeShade="BF"/>
    </w:rPr>
  </w:style>
  <w:style w:type="paragraph" w:styleId="GlAlnt">
    <w:name w:val="Intense Quote"/>
    <w:basedOn w:val="Normal"/>
    <w:next w:val="Normal"/>
    <w:link w:val="GlAlntChar"/>
    <w:uiPriority w:val="30"/>
    <w:qFormat/>
    <w:rsid w:val="009E0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E00CE"/>
    <w:rPr>
      <w:i/>
      <w:iCs/>
      <w:color w:val="2F5496" w:themeColor="accent1" w:themeShade="BF"/>
    </w:rPr>
  </w:style>
  <w:style w:type="character" w:styleId="GlBavuru">
    <w:name w:val="Intense Reference"/>
    <w:basedOn w:val="VarsaylanParagrafYazTipi"/>
    <w:uiPriority w:val="32"/>
    <w:qFormat/>
    <w:rsid w:val="009E00CE"/>
    <w:rPr>
      <w:b/>
      <w:bCs/>
      <w:smallCaps/>
      <w:color w:val="2F5496" w:themeColor="accent1" w:themeShade="BF"/>
      <w:spacing w:val="5"/>
    </w:rPr>
  </w:style>
  <w:style w:type="paragraph" w:customStyle="1" w:styleId="AralkYok1">
    <w:name w:val="Aralık Yok1"/>
    <w:uiPriority w:val="99"/>
    <w:qFormat/>
    <w:rsid w:val="00724193"/>
    <w:pPr>
      <w:spacing w:after="0" w:line="240" w:lineRule="auto"/>
    </w:pPr>
    <w:rPr>
      <w:rFonts w:ascii="Times New Roman" w:eastAsia="Times New Roman" w:hAnsi="Times New Roman" w:cs="Times New Roman"/>
      <w:kern w:val="0"/>
      <w:sz w:val="20"/>
      <w:szCs w:val="20"/>
      <w:lang w:eastAsia="tr-TR"/>
      <w14:ligatures w14:val="none"/>
    </w:rPr>
  </w:style>
  <w:style w:type="paragraph" w:styleId="AralkYok">
    <w:name w:val="No Spacing"/>
    <w:link w:val="AralkYokChar"/>
    <w:uiPriority w:val="1"/>
    <w:qFormat/>
    <w:rsid w:val="00AE4950"/>
    <w:pPr>
      <w:spacing w:after="0" w:line="240" w:lineRule="auto"/>
    </w:pPr>
    <w:rPr>
      <w:rFonts w:ascii="Times New Roman" w:eastAsia="Calibri" w:hAnsi="Times New Roman" w:cs="Times New Roman"/>
      <w:kern w:val="0"/>
      <w:sz w:val="24"/>
      <w14:ligatures w14:val="none"/>
    </w:rPr>
  </w:style>
  <w:style w:type="character" w:customStyle="1" w:styleId="AralkYokChar">
    <w:name w:val="Aralık Yok Char"/>
    <w:link w:val="AralkYok"/>
    <w:uiPriority w:val="1"/>
    <w:rsid w:val="00AE4950"/>
    <w:rPr>
      <w:rFonts w:ascii="Times New Roman" w:eastAsia="Calibri" w:hAnsi="Times New Roman" w:cs="Times New Roman"/>
      <w:kern w:val="0"/>
      <w:sz w:val="24"/>
      <w14:ligatures w14:val="none"/>
    </w:rPr>
  </w:style>
  <w:style w:type="paragraph" w:styleId="stBilgi">
    <w:name w:val="header"/>
    <w:basedOn w:val="Normal"/>
    <w:link w:val="stBilgiChar"/>
    <w:uiPriority w:val="99"/>
    <w:unhideWhenUsed/>
    <w:rsid w:val="00486F40"/>
    <w:pPr>
      <w:tabs>
        <w:tab w:val="center" w:pos="4536"/>
        <w:tab w:val="right" w:pos="9072"/>
      </w:tabs>
    </w:pPr>
  </w:style>
  <w:style w:type="character" w:customStyle="1" w:styleId="stBilgiChar">
    <w:name w:val="Üst Bilgi Char"/>
    <w:basedOn w:val="VarsaylanParagrafYazTipi"/>
    <w:link w:val="stBilgi"/>
    <w:uiPriority w:val="99"/>
    <w:rsid w:val="00486F40"/>
    <w:rPr>
      <w:rFonts w:ascii="Times New Roman" w:eastAsia="Times New Roman" w:hAnsi="Times New Roman" w:cs="Times New Roman"/>
      <w:kern w:val="0"/>
      <w:sz w:val="20"/>
      <w:szCs w:val="20"/>
      <w:lang w:eastAsia="tr-TR"/>
      <w14:ligatures w14:val="none"/>
    </w:rPr>
  </w:style>
  <w:style w:type="paragraph" w:styleId="AltBilgi">
    <w:name w:val="footer"/>
    <w:basedOn w:val="Normal"/>
    <w:link w:val="AltBilgiChar"/>
    <w:uiPriority w:val="99"/>
    <w:unhideWhenUsed/>
    <w:rsid w:val="00486F40"/>
    <w:pPr>
      <w:tabs>
        <w:tab w:val="center" w:pos="4536"/>
        <w:tab w:val="right" w:pos="9072"/>
      </w:tabs>
    </w:pPr>
  </w:style>
  <w:style w:type="character" w:customStyle="1" w:styleId="AltBilgiChar">
    <w:name w:val="Alt Bilgi Char"/>
    <w:basedOn w:val="VarsaylanParagrafYazTipi"/>
    <w:link w:val="AltBilgi"/>
    <w:uiPriority w:val="99"/>
    <w:rsid w:val="00486F40"/>
    <w:rPr>
      <w:rFonts w:ascii="Times New Roman" w:eastAsia="Times New Roman" w:hAnsi="Times New Roman" w:cs="Times New Roman"/>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Pages>
  <Words>1291</Words>
  <Characters>7359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yeliz özçay</dc:creator>
  <cp:keywords/>
  <dc:description/>
  <cp:lastModifiedBy>Nazan</cp:lastModifiedBy>
  <cp:revision>79</cp:revision>
  <cp:lastPrinted>2025-09-08T08:07:00Z</cp:lastPrinted>
  <dcterms:created xsi:type="dcterms:W3CDTF">2025-04-14T09:39:00Z</dcterms:created>
  <dcterms:modified xsi:type="dcterms:W3CDTF">2025-11-03T12:17:00Z</dcterms:modified>
</cp:coreProperties>
</file>